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B57E" w14:textId="77777777" w:rsidR="00327D53" w:rsidRPr="006951A9" w:rsidRDefault="00327D53" w:rsidP="00327D53">
      <w:pPr>
        <w:pStyle w:val="Heading6"/>
        <w:rPr>
          <w:rFonts w:ascii="Arial" w:hAnsi="Arial" w:cs="Arial"/>
          <w:sz w:val="22"/>
          <w:szCs w:val="22"/>
        </w:rPr>
      </w:pPr>
      <w:bookmarkStart w:id="0" w:name="_Hlk80367357"/>
      <w:r w:rsidRPr="006951A9">
        <w:rPr>
          <w:rFonts w:ascii="Arial" w:hAnsi="Arial" w:cs="Arial"/>
          <w:sz w:val="22"/>
          <w:szCs w:val="22"/>
        </w:rPr>
        <w:t>CenturyLink Response to Document in Review</w:t>
      </w:r>
    </w:p>
    <w:p w14:paraId="75BF8168" w14:textId="77777777" w:rsidR="00327D53" w:rsidRPr="006951A9" w:rsidRDefault="00327D53" w:rsidP="00327D53">
      <w:pPr>
        <w:pStyle w:val="Header"/>
        <w:tabs>
          <w:tab w:val="clear" w:pos="4320"/>
          <w:tab w:val="clear" w:pos="8640"/>
        </w:tabs>
        <w:rPr>
          <w:rFonts w:ascii="Arial" w:hAnsi="Arial" w:cs="Arial"/>
          <w:b/>
          <w:sz w:val="22"/>
          <w:szCs w:val="22"/>
        </w:rPr>
      </w:pPr>
    </w:p>
    <w:tbl>
      <w:tblPr>
        <w:tblW w:w="0" w:type="auto"/>
        <w:tblLook w:val="01E0" w:firstRow="1" w:lastRow="1" w:firstColumn="1" w:lastColumn="1" w:noHBand="0" w:noVBand="0"/>
      </w:tblPr>
      <w:tblGrid>
        <w:gridCol w:w="3168"/>
        <w:gridCol w:w="6480"/>
      </w:tblGrid>
      <w:tr w:rsidR="00327D53" w:rsidRPr="006951A9" w14:paraId="20C61F63" w14:textId="77777777" w:rsidTr="009D73A4">
        <w:tc>
          <w:tcPr>
            <w:tcW w:w="3168" w:type="dxa"/>
          </w:tcPr>
          <w:p w14:paraId="4ED45C6E"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Comment Response Date:</w:t>
            </w:r>
          </w:p>
        </w:tc>
        <w:tc>
          <w:tcPr>
            <w:tcW w:w="6480" w:type="dxa"/>
          </w:tcPr>
          <w:p w14:paraId="43EAC64C" w14:textId="4219E59F" w:rsidR="00327D53" w:rsidRPr="00911340" w:rsidRDefault="003A3C65" w:rsidP="009D73A4">
            <w:pPr>
              <w:pStyle w:val="Header"/>
              <w:tabs>
                <w:tab w:val="clear" w:pos="4320"/>
                <w:tab w:val="clear" w:pos="8640"/>
              </w:tabs>
              <w:rPr>
                <w:rFonts w:ascii="Arial" w:hAnsi="Arial" w:cs="Arial"/>
                <w:b/>
                <w:sz w:val="22"/>
                <w:szCs w:val="22"/>
              </w:rPr>
            </w:pPr>
            <w:r>
              <w:rPr>
                <w:rFonts w:ascii="Arial" w:hAnsi="Arial" w:cs="Arial"/>
                <w:b/>
                <w:sz w:val="22"/>
                <w:szCs w:val="22"/>
              </w:rPr>
              <w:t>August 26</w:t>
            </w:r>
            <w:r w:rsidR="00CD0973">
              <w:rPr>
                <w:rFonts w:ascii="Arial" w:hAnsi="Arial" w:cs="Arial"/>
                <w:b/>
                <w:sz w:val="22"/>
                <w:szCs w:val="22"/>
              </w:rPr>
              <w:t>, 2021</w:t>
            </w:r>
          </w:p>
        </w:tc>
      </w:tr>
      <w:tr w:rsidR="00327D53" w:rsidRPr="006951A9" w14:paraId="6CC87C33" w14:textId="77777777" w:rsidTr="009D73A4">
        <w:tc>
          <w:tcPr>
            <w:tcW w:w="3168" w:type="dxa"/>
          </w:tcPr>
          <w:p w14:paraId="6BAEE145"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Document Subject:</w:t>
            </w:r>
          </w:p>
        </w:tc>
        <w:tc>
          <w:tcPr>
            <w:tcW w:w="6480" w:type="dxa"/>
          </w:tcPr>
          <w:p w14:paraId="2F04F8C5" w14:textId="77A0FCC8" w:rsidR="00327D53" w:rsidRPr="00C81F81" w:rsidRDefault="006001A7" w:rsidP="009D73A4">
            <w:pPr>
              <w:pStyle w:val="Header"/>
              <w:tabs>
                <w:tab w:val="clear" w:pos="4320"/>
                <w:tab w:val="clear" w:pos="8640"/>
              </w:tabs>
              <w:rPr>
                <w:rFonts w:ascii="Arial" w:hAnsi="Arial" w:cs="Arial"/>
                <w:b/>
                <w:bCs/>
                <w:sz w:val="22"/>
                <w:szCs w:val="22"/>
              </w:rPr>
            </w:pPr>
            <w:r>
              <w:rPr>
                <w:rFonts w:ascii="Arial" w:hAnsi="Arial" w:cs="Arial"/>
                <w:b/>
                <w:bCs/>
                <w:sz w:val="22"/>
                <w:szCs w:val="22"/>
              </w:rPr>
              <w:t>UNE Ordering Limitations</w:t>
            </w:r>
          </w:p>
        </w:tc>
      </w:tr>
      <w:tr w:rsidR="00327D53" w:rsidRPr="006951A9" w14:paraId="31329D5A" w14:textId="77777777" w:rsidTr="009D73A4">
        <w:tc>
          <w:tcPr>
            <w:tcW w:w="3168" w:type="dxa"/>
          </w:tcPr>
          <w:p w14:paraId="62519A2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Date:</w:t>
            </w:r>
          </w:p>
        </w:tc>
        <w:tc>
          <w:tcPr>
            <w:tcW w:w="6480" w:type="dxa"/>
          </w:tcPr>
          <w:p w14:paraId="6F948EAE" w14:textId="7CD71E42" w:rsidR="00327D53" w:rsidRPr="00911340" w:rsidRDefault="006001A7" w:rsidP="009D73A4">
            <w:pPr>
              <w:pStyle w:val="Header"/>
              <w:tabs>
                <w:tab w:val="clear" w:pos="4320"/>
                <w:tab w:val="clear" w:pos="8640"/>
              </w:tabs>
              <w:rPr>
                <w:rFonts w:ascii="Arial" w:hAnsi="Arial" w:cs="Arial"/>
                <w:b/>
                <w:sz w:val="22"/>
                <w:szCs w:val="22"/>
              </w:rPr>
            </w:pPr>
            <w:r>
              <w:rPr>
                <w:rFonts w:ascii="Arial" w:hAnsi="Arial" w:cs="Arial"/>
                <w:b/>
                <w:sz w:val="22"/>
                <w:szCs w:val="22"/>
              </w:rPr>
              <w:t>August 19, 2021</w:t>
            </w:r>
          </w:p>
        </w:tc>
      </w:tr>
      <w:tr w:rsidR="00327D53" w:rsidRPr="006951A9" w14:paraId="4471BDF5" w14:textId="77777777" w:rsidTr="009D73A4">
        <w:tc>
          <w:tcPr>
            <w:tcW w:w="3168" w:type="dxa"/>
          </w:tcPr>
          <w:p w14:paraId="7DCB4E26"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Number:</w:t>
            </w:r>
          </w:p>
        </w:tc>
        <w:tc>
          <w:tcPr>
            <w:tcW w:w="6480" w:type="dxa"/>
          </w:tcPr>
          <w:p w14:paraId="7B81FA71" w14:textId="6FEC4357" w:rsidR="00327D53" w:rsidRPr="00C81F81" w:rsidRDefault="006001A7" w:rsidP="009D73A4">
            <w:pPr>
              <w:pStyle w:val="Header"/>
              <w:tabs>
                <w:tab w:val="clear" w:pos="4320"/>
                <w:tab w:val="clear" w:pos="8640"/>
              </w:tabs>
              <w:rPr>
                <w:rFonts w:ascii="Arial" w:hAnsi="Arial" w:cs="Arial"/>
                <w:b/>
                <w:bCs/>
                <w:sz w:val="22"/>
                <w:szCs w:val="22"/>
              </w:rPr>
            </w:pPr>
            <w:r>
              <w:rPr>
                <w:rStyle w:val="Strong"/>
                <w:rFonts w:ascii="Arial" w:hAnsi="Arial" w:cs="Arial"/>
                <w:color w:val="000000"/>
              </w:rPr>
              <w:t>CMPR.CTLL.08.19.21.F.18255.UNE_Ordering_Limitations</w:t>
            </w:r>
          </w:p>
        </w:tc>
      </w:tr>
      <w:tr w:rsidR="00327D53" w:rsidRPr="006951A9" w14:paraId="3D1C6AD7" w14:textId="77777777" w:rsidTr="009D73A4">
        <w:tc>
          <w:tcPr>
            <w:tcW w:w="3168" w:type="dxa"/>
          </w:tcPr>
          <w:p w14:paraId="5A91320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Category of Change:</w:t>
            </w:r>
          </w:p>
        </w:tc>
        <w:tc>
          <w:tcPr>
            <w:tcW w:w="6480" w:type="dxa"/>
          </w:tcPr>
          <w:p w14:paraId="0F39F298" w14:textId="034157D9" w:rsidR="00327D53" w:rsidRPr="00911340" w:rsidRDefault="006001A7" w:rsidP="009D73A4">
            <w:pPr>
              <w:pStyle w:val="Header"/>
              <w:tabs>
                <w:tab w:val="clear" w:pos="4320"/>
                <w:tab w:val="clear" w:pos="8640"/>
              </w:tabs>
              <w:rPr>
                <w:rFonts w:ascii="Arial" w:hAnsi="Arial" w:cs="Arial"/>
                <w:b/>
                <w:sz w:val="22"/>
                <w:szCs w:val="22"/>
              </w:rPr>
            </w:pPr>
            <w:r>
              <w:rPr>
                <w:rFonts w:ascii="Arial" w:hAnsi="Arial" w:cs="Arial"/>
                <w:b/>
                <w:sz w:val="22"/>
                <w:szCs w:val="22"/>
              </w:rPr>
              <w:t>Level 2</w:t>
            </w:r>
          </w:p>
        </w:tc>
      </w:tr>
    </w:tbl>
    <w:p w14:paraId="063B87BC" w14:textId="77777777" w:rsidR="00327D53" w:rsidRPr="006951A9" w:rsidRDefault="00327D53" w:rsidP="00327D53">
      <w:pPr>
        <w:pStyle w:val="Header"/>
        <w:tabs>
          <w:tab w:val="clear" w:pos="4320"/>
          <w:tab w:val="clear" w:pos="8640"/>
        </w:tabs>
        <w:rPr>
          <w:rFonts w:ascii="Arial" w:hAnsi="Arial" w:cs="Arial"/>
          <w:b/>
          <w:sz w:val="22"/>
          <w:szCs w:val="22"/>
        </w:rPr>
      </w:pPr>
    </w:p>
    <w:p w14:paraId="34D2F1AB" w14:textId="77ABA520" w:rsidR="00327D53" w:rsidRPr="00971742" w:rsidRDefault="00327D53" w:rsidP="00327D53">
      <w:pPr>
        <w:pStyle w:val="Header"/>
        <w:tabs>
          <w:tab w:val="clear" w:pos="4320"/>
          <w:tab w:val="clear" w:pos="8640"/>
        </w:tabs>
        <w:rPr>
          <w:rFonts w:ascii="Arial" w:hAnsi="Arial" w:cs="Arial"/>
          <w:b/>
          <w:sz w:val="22"/>
          <w:szCs w:val="22"/>
        </w:rPr>
      </w:pPr>
      <w:r w:rsidRPr="006951A9">
        <w:rPr>
          <w:rFonts w:ascii="Arial" w:hAnsi="Arial" w:cs="Arial"/>
          <w:sz w:val="22"/>
          <w:szCs w:val="22"/>
        </w:rPr>
        <w:t xml:space="preserve">CenturyLink recently posted proposed updates </w:t>
      </w:r>
      <w:r>
        <w:rPr>
          <w:rFonts w:ascii="Arial" w:hAnsi="Arial" w:cs="Arial"/>
          <w:sz w:val="22"/>
          <w:szCs w:val="22"/>
        </w:rPr>
        <w:t>regarding</w:t>
      </w:r>
      <w:r w:rsidRPr="006951A9">
        <w:rPr>
          <w:rFonts w:ascii="Arial" w:hAnsi="Arial" w:cs="Arial"/>
          <w:sz w:val="22"/>
          <w:szCs w:val="22"/>
        </w:rPr>
        <w:t xml:space="preserve"> </w:t>
      </w:r>
      <w:r w:rsidR="006001A7">
        <w:rPr>
          <w:rFonts w:ascii="Arial" w:hAnsi="Arial" w:cs="Arial"/>
          <w:sz w:val="22"/>
          <w:szCs w:val="22"/>
        </w:rPr>
        <w:t>UNE Ordering Limitations.</w:t>
      </w:r>
    </w:p>
    <w:p w14:paraId="1B8DF3B5" w14:textId="191C8F21" w:rsidR="00327D53" w:rsidRPr="006951A9" w:rsidRDefault="00327D53" w:rsidP="00327D53">
      <w:pPr>
        <w:rPr>
          <w:rFonts w:ascii="Arial" w:hAnsi="Arial" w:cs="Arial"/>
          <w:sz w:val="22"/>
          <w:szCs w:val="22"/>
        </w:rPr>
      </w:pPr>
      <w:r w:rsidRPr="006951A9">
        <w:rPr>
          <w:rFonts w:ascii="Arial" w:hAnsi="Arial" w:cs="Arial"/>
          <w:sz w:val="22"/>
          <w:szCs w:val="22"/>
        </w:rPr>
        <w:t>CLECs were invited to provide comments during a Document Review period from</w:t>
      </w:r>
      <w:r>
        <w:rPr>
          <w:rFonts w:ascii="Arial" w:hAnsi="Arial" w:cs="Arial"/>
          <w:sz w:val="22"/>
          <w:szCs w:val="22"/>
        </w:rPr>
        <w:t xml:space="preserve"> </w:t>
      </w:r>
      <w:r w:rsidR="006001A7">
        <w:rPr>
          <w:rFonts w:ascii="Arial" w:hAnsi="Arial" w:cs="Arial"/>
          <w:sz w:val="22"/>
          <w:szCs w:val="22"/>
        </w:rPr>
        <w:t xml:space="preserve">August 19, </w:t>
      </w:r>
      <w:proofErr w:type="gramStart"/>
      <w:r w:rsidR="006001A7">
        <w:rPr>
          <w:rFonts w:ascii="Arial" w:hAnsi="Arial" w:cs="Arial"/>
          <w:sz w:val="22"/>
          <w:szCs w:val="22"/>
        </w:rPr>
        <w:t>2021</w:t>
      </w:r>
      <w:proofErr w:type="gramEnd"/>
      <w:r w:rsidR="006001A7">
        <w:rPr>
          <w:rFonts w:ascii="Arial" w:hAnsi="Arial" w:cs="Arial"/>
          <w:sz w:val="22"/>
          <w:szCs w:val="22"/>
        </w:rPr>
        <w:t xml:space="preserve"> through August 26, 2021.</w:t>
      </w:r>
      <w:r w:rsidRPr="006951A9">
        <w:rPr>
          <w:rFonts w:ascii="Arial" w:hAnsi="Arial" w:cs="Arial"/>
          <w:sz w:val="22"/>
          <w:szCs w:val="22"/>
        </w:rPr>
        <w:t xml:space="preserve">  The information listed below is CenturyLink’s Response to CLEC comments provided during the review/comment cycle.</w:t>
      </w:r>
    </w:p>
    <w:p w14:paraId="2FCB1E47" w14:textId="77777777" w:rsidR="00327D53" w:rsidRPr="006951A9" w:rsidRDefault="00327D53" w:rsidP="00327D53">
      <w:pPr>
        <w:pStyle w:val="Header"/>
        <w:tabs>
          <w:tab w:val="clear" w:pos="4320"/>
          <w:tab w:val="clear" w:pos="8640"/>
        </w:tabs>
        <w:rPr>
          <w:rFonts w:ascii="Arial" w:hAnsi="Arial" w:cs="Arial"/>
          <w:sz w:val="22"/>
          <w:szCs w:val="22"/>
        </w:rPr>
      </w:pPr>
    </w:p>
    <w:p w14:paraId="1E555420" w14:textId="77777777" w:rsidR="00327D53" w:rsidRPr="006951A9" w:rsidRDefault="00327D53" w:rsidP="00327D53">
      <w:pPr>
        <w:tabs>
          <w:tab w:val="left" w:pos="2880"/>
        </w:tabs>
        <w:rPr>
          <w:rFonts w:ascii="Arial" w:hAnsi="Arial" w:cs="Arial"/>
          <w:sz w:val="22"/>
          <w:szCs w:val="22"/>
        </w:rPr>
      </w:pPr>
      <w:r w:rsidRPr="006951A9">
        <w:rPr>
          <w:rFonts w:ascii="Arial" w:hAnsi="Arial" w:cs="Arial"/>
          <w:b/>
          <w:sz w:val="22"/>
          <w:szCs w:val="22"/>
          <w:u w:val="single"/>
        </w:rPr>
        <w:t>Resources</w:t>
      </w:r>
      <w:r w:rsidRPr="006951A9">
        <w:rPr>
          <w:rFonts w:ascii="Arial" w:hAnsi="Arial" w:cs="Arial"/>
          <w:sz w:val="22"/>
          <w:szCs w:val="22"/>
        </w:rPr>
        <w:t>:</w:t>
      </w:r>
    </w:p>
    <w:p w14:paraId="065CC1B5" w14:textId="23B2E1A0" w:rsidR="00327D53" w:rsidRPr="006951A9" w:rsidRDefault="00327D53" w:rsidP="00327D53">
      <w:pPr>
        <w:tabs>
          <w:tab w:val="left" w:pos="2880"/>
        </w:tabs>
        <w:rPr>
          <w:rFonts w:ascii="Arial" w:hAnsi="Arial" w:cs="Arial"/>
          <w:sz w:val="22"/>
          <w:szCs w:val="22"/>
        </w:rPr>
      </w:pPr>
      <w:r w:rsidRPr="006951A9">
        <w:rPr>
          <w:rFonts w:ascii="Arial" w:hAnsi="Arial" w:cs="Arial"/>
          <w:sz w:val="22"/>
          <w:szCs w:val="22"/>
        </w:rPr>
        <w:t>Document Review Site</w:t>
      </w:r>
      <w:r w:rsidR="007979EC">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2F7FE3CB" w14:textId="77777777" w:rsidR="00327D53" w:rsidRPr="006951A9" w:rsidRDefault="00327D53" w:rsidP="00327D53">
      <w:pPr>
        <w:rPr>
          <w:rFonts w:ascii="Arial" w:hAnsi="Arial" w:cs="Arial"/>
          <w:sz w:val="22"/>
          <w:szCs w:val="22"/>
        </w:rPr>
      </w:pPr>
    </w:p>
    <w:p w14:paraId="5852AE93" w14:textId="77777777" w:rsidR="00327D53" w:rsidRPr="006951A9" w:rsidRDefault="00327D53" w:rsidP="00327D53">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CenturyLink’s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77001058" w14:textId="77777777" w:rsidR="00327D53" w:rsidRPr="006951A9" w:rsidRDefault="00327D53" w:rsidP="00327D53">
      <w:pPr>
        <w:rPr>
          <w:rFonts w:ascii="Arial" w:hAnsi="Arial" w:cs="Arial"/>
          <w:sz w:val="22"/>
          <w:szCs w:val="22"/>
        </w:rPr>
      </w:pPr>
    </w:p>
    <w:p w14:paraId="58800318" w14:textId="04E69308" w:rsidR="00327D53" w:rsidRPr="006951A9" w:rsidRDefault="00327D53" w:rsidP="00327D53">
      <w:pPr>
        <w:rPr>
          <w:rFonts w:ascii="Arial" w:hAnsi="Arial" w:cs="Arial"/>
          <w:sz w:val="22"/>
          <w:szCs w:val="22"/>
        </w:rPr>
      </w:pPr>
      <w:r w:rsidRPr="006951A9">
        <w:rPr>
          <w:rFonts w:ascii="Arial" w:hAnsi="Arial" w:cs="Arial"/>
          <w:sz w:val="22"/>
          <w:szCs w:val="22"/>
        </w:rPr>
        <w:t xml:space="preserve">CenturyLink’s Response to Comments on: </w:t>
      </w:r>
      <w:r w:rsidR="006001A7">
        <w:rPr>
          <w:rFonts w:ascii="Arial" w:hAnsi="Arial" w:cs="Arial"/>
          <w:sz w:val="22"/>
          <w:szCs w:val="22"/>
        </w:rPr>
        <w:t>UNE Ordering Limitations:</w:t>
      </w:r>
    </w:p>
    <w:p w14:paraId="420384C3" w14:textId="77777777" w:rsidR="00327D53" w:rsidRPr="006951A9" w:rsidRDefault="00327D53" w:rsidP="00327D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680"/>
        <w:gridCol w:w="4500"/>
      </w:tblGrid>
      <w:tr w:rsidR="00327D53" w:rsidRPr="006951A9" w14:paraId="2ABA4DD4" w14:textId="77777777" w:rsidTr="0046645C">
        <w:tc>
          <w:tcPr>
            <w:tcW w:w="468" w:type="dxa"/>
            <w:shd w:val="clear" w:color="auto" w:fill="FFFFFF"/>
          </w:tcPr>
          <w:p w14:paraId="1C090CE7" w14:textId="77777777" w:rsidR="00327D53" w:rsidRPr="006951A9" w:rsidRDefault="00327D53" w:rsidP="009D73A4">
            <w:pPr>
              <w:rPr>
                <w:rFonts w:ascii="Arial" w:hAnsi="Arial" w:cs="Arial"/>
                <w:b/>
                <w:sz w:val="22"/>
                <w:szCs w:val="22"/>
              </w:rPr>
            </w:pPr>
            <w:r w:rsidRPr="006951A9">
              <w:rPr>
                <w:rFonts w:ascii="Arial" w:hAnsi="Arial" w:cs="Arial"/>
                <w:b/>
                <w:sz w:val="22"/>
                <w:szCs w:val="22"/>
              </w:rPr>
              <w:t>#</w:t>
            </w:r>
          </w:p>
        </w:tc>
        <w:tc>
          <w:tcPr>
            <w:tcW w:w="4680" w:type="dxa"/>
            <w:shd w:val="clear" w:color="auto" w:fill="FFFFFF"/>
          </w:tcPr>
          <w:p w14:paraId="2240A827" w14:textId="77777777" w:rsidR="00327D53" w:rsidRPr="006951A9" w:rsidRDefault="00327D53" w:rsidP="009D73A4">
            <w:pPr>
              <w:rPr>
                <w:rFonts w:ascii="Arial" w:hAnsi="Arial" w:cs="Arial"/>
                <w:b/>
                <w:sz w:val="22"/>
                <w:szCs w:val="22"/>
              </w:rPr>
            </w:pPr>
            <w:r w:rsidRPr="006951A9">
              <w:rPr>
                <w:rFonts w:ascii="Arial" w:hAnsi="Arial" w:cs="Arial"/>
                <w:b/>
                <w:sz w:val="22"/>
                <w:szCs w:val="22"/>
              </w:rPr>
              <w:t>CLEC Comment</w:t>
            </w:r>
          </w:p>
        </w:tc>
        <w:tc>
          <w:tcPr>
            <w:tcW w:w="4500" w:type="dxa"/>
            <w:shd w:val="clear" w:color="auto" w:fill="FFFFFF"/>
          </w:tcPr>
          <w:p w14:paraId="257F966B" w14:textId="77777777" w:rsidR="00327D53" w:rsidRPr="006951A9" w:rsidRDefault="00327D53" w:rsidP="009D73A4">
            <w:pPr>
              <w:rPr>
                <w:rFonts w:ascii="Arial" w:hAnsi="Arial" w:cs="Arial"/>
                <w:b/>
                <w:sz w:val="22"/>
                <w:szCs w:val="22"/>
              </w:rPr>
            </w:pPr>
            <w:r w:rsidRPr="006951A9">
              <w:rPr>
                <w:rFonts w:ascii="Arial" w:hAnsi="Arial" w:cs="Arial"/>
                <w:b/>
                <w:sz w:val="22"/>
                <w:szCs w:val="22"/>
              </w:rPr>
              <w:t>CenturyLink Response</w:t>
            </w:r>
          </w:p>
        </w:tc>
      </w:tr>
      <w:tr w:rsidR="00327D53" w:rsidRPr="00BD3E92" w14:paraId="6FC1BEDF" w14:textId="77777777" w:rsidTr="0046645C">
        <w:tc>
          <w:tcPr>
            <w:tcW w:w="468" w:type="dxa"/>
          </w:tcPr>
          <w:p w14:paraId="5D2BC797" w14:textId="77777777" w:rsidR="00327D53" w:rsidRDefault="00327D53" w:rsidP="009D73A4">
            <w:pPr>
              <w:rPr>
                <w:rFonts w:ascii="Arial" w:hAnsi="Arial" w:cs="Arial"/>
              </w:rPr>
            </w:pPr>
            <w:r w:rsidRPr="006001A7">
              <w:rPr>
                <w:rFonts w:ascii="Arial" w:hAnsi="Arial" w:cs="Arial"/>
              </w:rPr>
              <w:t>1</w:t>
            </w:r>
          </w:p>
          <w:p w14:paraId="2E3D2628" w14:textId="77777777" w:rsidR="0046645C" w:rsidRDefault="0046645C" w:rsidP="009D73A4">
            <w:pPr>
              <w:rPr>
                <w:rFonts w:ascii="Arial" w:hAnsi="Arial" w:cs="Arial"/>
              </w:rPr>
            </w:pPr>
          </w:p>
          <w:p w14:paraId="066B4659" w14:textId="77777777" w:rsidR="0046645C" w:rsidRDefault="0046645C" w:rsidP="009D73A4">
            <w:pPr>
              <w:rPr>
                <w:rFonts w:ascii="Arial" w:hAnsi="Arial" w:cs="Arial"/>
              </w:rPr>
            </w:pPr>
          </w:p>
          <w:p w14:paraId="47EA915B" w14:textId="77777777" w:rsidR="0046645C" w:rsidRDefault="0046645C" w:rsidP="009D73A4">
            <w:pPr>
              <w:rPr>
                <w:rFonts w:ascii="Arial" w:hAnsi="Arial" w:cs="Arial"/>
              </w:rPr>
            </w:pPr>
          </w:p>
          <w:p w14:paraId="32E58B75" w14:textId="77777777" w:rsidR="0046645C" w:rsidRDefault="0046645C" w:rsidP="009D73A4">
            <w:pPr>
              <w:rPr>
                <w:rFonts w:ascii="Arial" w:hAnsi="Arial" w:cs="Arial"/>
              </w:rPr>
            </w:pPr>
          </w:p>
          <w:p w14:paraId="164FEF45" w14:textId="77777777" w:rsidR="0046645C" w:rsidRDefault="0046645C" w:rsidP="009D73A4">
            <w:pPr>
              <w:rPr>
                <w:rFonts w:ascii="Arial" w:hAnsi="Arial" w:cs="Arial"/>
              </w:rPr>
            </w:pPr>
          </w:p>
          <w:p w14:paraId="395F9614" w14:textId="77777777" w:rsidR="0046645C" w:rsidRDefault="0046645C" w:rsidP="009D73A4">
            <w:pPr>
              <w:rPr>
                <w:rFonts w:ascii="Arial" w:hAnsi="Arial" w:cs="Arial"/>
              </w:rPr>
            </w:pPr>
          </w:p>
          <w:p w14:paraId="52ADEEA7" w14:textId="77777777" w:rsidR="0046645C" w:rsidRDefault="0046645C" w:rsidP="009D73A4">
            <w:pPr>
              <w:rPr>
                <w:rFonts w:ascii="Arial" w:hAnsi="Arial" w:cs="Arial"/>
              </w:rPr>
            </w:pPr>
          </w:p>
          <w:p w14:paraId="7B65D689" w14:textId="77777777" w:rsidR="0046645C" w:rsidRDefault="0046645C" w:rsidP="009D73A4">
            <w:pPr>
              <w:rPr>
                <w:rFonts w:ascii="Arial" w:hAnsi="Arial" w:cs="Arial"/>
              </w:rPr>
            </w:pPr>
          </w:p>
          <w:p w14:paraId="2A6349F7" w14:textId="77777777" w:rsidR="0046645C" w:rsidRDefault="0046645C" w:rsidP="009D73A4">
            <w:pPr>
              <w:rPr>
                <w:rFonts w:ascii="Arial" w:hAnsi="Arial" w:cs="Arial"/>
              </w:rPr>
            </w:pPr>
          </w:p>
          <w:p w14:paraId="6F5767AA" w14:textId="77777777" w:rsidR="0046645C" w:rsidRDefault="0046645C" w:rsidP="009D73A4">
            <w:pPr>
              <w:rPr>
                <w:rFonts w:ascii="Arial" w:hAnsi="Arial" w:cs="Arial"/>
              </w:rPr>
            </w:pPr>
          </w:p>
          <w:p w14:paraId="78A4705B" w14:textId="77777777" w:rsidR="0046645C" w:rsidRDefault="0046645C" w:rsidP="009D73A4">
            <w:pPr>
              <w:rPr>
                <w:rFonts w:ascii="Arial" w:hAnsi="Arial" w:cs="Arial"/>
              </w:rPr>
            </w:pPr>
          </w:p>
          <w:p w14:paraId="180F9FAC" w14:textId="77777777" w:rsidR="0046645C" w:rsidRDefault="0046645C" w:rsidP="009D73A4">
            <w:pPr>
              <w:rPr>
                <w:rFonts w:ascii="Arial" w:hAnsi="Arial" w:cs="Arial"/>
              </w:rPr>
            </w:pPr>
          </w:p>
          <w:p w14:paraId="3E607D2A" w14:textId="77777777" w:rsidR="0046645C" w:rsidRDefault="0046645C" w:rsidP="009D73A4">
            <w:pPr>
              <w:rPr>
                <w:rFonts w:ascii="Arial" w:hAnsi="Arial" w:cs="Arial"/>
              </w:rPr>
            </w:pPr>
          </w:p>
          <w:p w14:paraId="428DFB3E" w14:textId="77777777" w:rsidR="0046645C" w:rsidRDefault="0046645C" w:rsidP="009D73A4">
            <w:pPr>
              <w:rPr>
                <w:rFonts w:ascii="Arial" w:hAnsi="Arial" w:cs="Arial"/>
              </w:rPr>
            </w:pPr>
          </w:p>
          <w:p w14:paraId="16BC6C23" w14:textId="77777777" w:rsidR="0046645C" w:rsidRDefault="0046645C" w:rsidP="009D73A4">
            <w:pPr>
              <w:rPr>
                <w:rFonts w:ascii="Arial" w:hAnsi="Arial" w:cs="Arial"/>
              </w:rPr>
            </w:pPr>
          </w:p>
          <w:p w14:paraId="26DB20D3" w14:textId="77777777" w:rsidR="0046645C" w:rsidRDefault="0046645C" w:rsidP="009D73A4">
            <w:pPr>
              <w:rPr>
                <w:rFonts w:ascii="Arial" w:hAnsi="Arial" w:cs="Arial"/>
              </w:rPr>
            </w:pPr>
          </w:p>
          <w:p w14:paraId="3A0EAA9D" w14:textId="77777777" w:rsidR="0046645C" w:rsidRDefault="0046645C" w:rsidP="009D73A4">
            <w:pPr>
              <w:rPr>
                <w:rFonts w:ascii="Arial" w:hAnsi="Arial" w:cs="Arial"/>
              </w:rPr>
            </w:pPr>
          </w:p>
          <w:p w14:paraId="1BF5A532" w14:textId="77777777" w:rsidR="0046645C" w:rsidRDefault="0046645C" w:rsidP="009D73A4">
            <w:pPr>
              <w:rPr>
                <w:rFonts w:ascii="Arial" w:hAnsi="Arial" w:cs="Arial"/>
              </w:rPr>
            </w:pPr>
          </w:p>
          <w:p w14:paraId="35052664" w14:textId="77777777" w:rsidR="0046645C" w:rsidRDefault="0046645C" w:rsidP="009D73A4">
            <w:pPr>
              <w:rPr>
                <w:rFonts w:ascii="Arial" w:hAnsi="Arial" w:cs="Arial"/>
              </w:rPr>
            </w:pPr>
            <w:r>
              <w:rPr>
                <w:rFonts w:ascii="Arial" w:hAnsi="Arial" w:cs="Arial"/>
              </w:rPr>
              <w:t>2</w:t>
            </w:r>
          </w:p>
          <w:p w14:paraId="5CC52609" w14:textId="77777777" w:rsidR="0046645C" w:rsidRDefault="0046645C" w:rsidP="009D73A4">
            <w:pPr>
              <w:rPr>
                <w:rFonts w:ascii="Arial" w:hAnsi="Arial" w:cs="Arial"/>
              </w:rPr>
            </w:pPr>
          </w:p>
          <w:p w14:paraId="49FD5153" w14:textId="77777777" w:rsidR="0046645C" w:rsidRDefault="0046645C" w:rsidP="009D73A4">
            <w:pPr>
              <w:rPr>
                <w:rFonts w:ascii="Arial" w:hAnsi="Arial" w:cs="Arial"/>
              </w:rPr>
            </w:pPr>
          </w:p>
          <w:p w14:paraId="4079B97B" w14:textId="77777777" w:rsidR="0046645C" w:rsidRDefault="0046645C" w:rsidP="009D73A4">
            <w:pPr>
              <w:rPr>
                <w:rFonts w:ascii="Arial" w:hAnsi="Arial" w:cs="Arial"/>
              </w:rPr>
            </w:pPr>
          </w:p>
          <w:p w14:paraId="1C21E8B4" w14:textId="77777777" w:rsidR="0046645C" w:rsidRDefault="0046645C" w:rsidP="009D73A4">
            <w:pPr>
              <w:rPr>
                <w:rFonts w:ascii="Arial" w:hAnsi="Arial" w:cs="Arial"/>
              </w:rPr>
            </w:pPr>
          </w:p>
          <w:p w14:paraId="1345F77A" w14:textId="77777777" w:rsidR="0046645C" w:rsidRDefault="0046645C" w:rsidP="009D73A4">
            <w:pPr>
              <w:rPr>
                <w:rFonts w:ascii="Arial" w:hAnsi="Arial" w:cs="Arial"/>
              </w:rPr>
            </w:pPr>
          </w:p>
          <w:p w14:paraId="24905866" w14:textId="77777777" w:rsidR="0046645C" w:rsidRDefault="0046645C" w:rsidP="009D73A4">
            <w:pPr>
              <w:rPr>
                <w:rFonts w:ascii="Arial" w:hAnsi="Arial" w:cs="Arial"/>
              </w:rPr>
            </w:pPr>
          </w:p>
          <w:p w14:paraId="0D8D2E37" w14:textId="77777777" w:rsidR="0046645C" w:rsidRDefault="0046645C" w:rsidP="009D73A4">
            <w:pPr>
              <w:rPr>
                <w:rFonts w:ascii="Arial" w:hAnsi="Arial" w:cs="Arial"/>
              </w:rPr>
            </w:pPr>
          </w:p>
          <w:p w14:paraId="3E8E4255" w14:textId="77777777" w:rsidR="0046645C" w:rsidRDefault="0046645C" w:rsidP="009D73A4">
            <w:pPr>
              <w:rPr>
                <w:rFonts w:ascii="Arial" w:hAnsi="Arial" w:cs="Arial"/>
              </w:rPr>
            </w:pPr>
          </w:p>
          <w:p w14:paraId="1FFBCD59" w14:textId="77777777" w:rsidR="0046645C" w:rsidRDefault="0046645C" w:rsidP="009D73A4">
            <w:pPr>
              <w:rPr>
                <w:rFonts w:ascii="Arial" w:hAnsi="Arial" w:cs="Arial"/>
              </w:rPr>
            </w:pPr>
          </w:p>
          <w:p w14:paraId="4A906801" w14:textId="77777777" w:rsidR="0046645C" w:rsidRDefault="0046645C" w:rsidP="009D73A4">
            <w:pPr>
              <w:rPr>
                <w:rFonts w:ascii="Arial" w:hAnsi="Arial" w:cs="Arial"/>
              </w:rPr>
            </w:pPr>
          </w:p>
          <w:p w14:paraId="1D3681B8" w14:textId="77777777" w:rsidR="0046645C" w:rsidRDefault="0046645C" w:rsidP="009D73A4">
            <w:pPr>
              <w:rPr>
                <w:rFonts w:ascii="Arial" w:hAnsi="Arial" w:cs="Arial"/>
              </w:rPr>
            </w:pPr>
          </w:p>
          <w:p w14:paraId="62BEA913" w14:textId="77777777" w:rsidR="0046645C" w:rsidRDefault="0046645C" w:rsidP="009D73A4">
            <w:pPr>
              <w:rPr>
                <w:rFonts w:ascii="Arial" w:hAnsi="Arial" w:cs="Arial"/>
              </w:rPr>
            </w:pPr>
          </w:p>
          <w:p w14:paraId="29473D17" w14:textId="77777777" w:rsidR="0046645C" w:rsidRDefault="0046645C" w:rsidP="009D73A4">
            <w:pPr>
              <w:rPr>
                <w:rFonts w:ascii="Arial" w:hAnsi="Arial" w:cs="Arial"/>
              </w:rPr>
            </w:pPr>
          </w:p>
          <w:p w14:paraId="5AFB81FA" w14:textId="77777777" w:rsidR="0046645C" w:rsidRDefault="0046645C" w:rsidP="009D73A4">
            <w:pPr>
              <w:rPr>
                <w:rFonts w:ascii="Arial" w:hAnsi="Arial" w:cs="Arial"/>
              </w:rPr>
            </w:pPr>
          </w:p>
          <w:p w14:paraId="55A88886" w14:textId="77777777" w:rsidR="0046645C" w:rsidRDefault="0046645C" w:rsidP="009D73A4">
            <w:pPr>
              <w:rPr>
                <w:rFonts w:ascii="Arial" w:hAnsi="Arial" w:cs="Arial"/>
              </w:rPr>
            </w:pPr>
          </w:p>
          <w:p w14:paraId="021CDBDA" w14:textId="77777777" w:rsidR="0046645C" w:rsidRDefault="0046645C" w:rsidP="009D73A4">
            <w:pPr>
              <w:rPr>
                <w:rFonts w:ascii="Arial" w:hAnsi="Arial" w:cs="Arial"/>
              </w:rPr>
            </w:pPr>
          </w:p>
          <w:p w14:paraId="0FCA89BC" w14:textId="77777777" w:rsidR="0046645C" w:rsidRDefault="0046645C" w:rsidP="009D73A4">
            <w:pPr>
              <w:rPr>
                <w:rFonts w:ascii="Arial" w:hAnsi="Arial" w:cs="Arial"/>
              </w:rPr>
            </w:pPr>
          </w:p>
          <w:p w14:paraId="2E4531BB" w14:textId="77777777" w:rsidR="0046645C" w:rsidRDefault="0046645C" w:rsidP="009D73A4">
            <w:pPr>
              <w:rPr>
                <w:rFonts w:ascii="Arial" w:hAnsi="Arial" w:cs="Arial"/>
              </w:rPr>
            </w:pPr>
          </w:p>
          <w:p w14:paraId="032AD345" w14:textId="77777777" w:rsidR="0046645C" w:rsidRDefault="0046645C" w:rsidP="009D73A4">
            <w:pPr>
              <w:rPr>
                <w:rFonts w:ascii="Arial" w:hAnsi="Arial" w:cs="Arial"/>
              </w:rPr>
            </w:pPr>
          </w:p>
          <w:p w14:paraId="634F566E" w14:textId="77777777" w:rsidR="0046645C" w:rsidRDefault="0046645C" w:rsidP="009D73A4">
            <w:pPr>
              <w:rPr>
                <w:rFonts w:ascii="Arial" w:hAnsi="Arial" w:cs="Arial"/>
              </w:rPr>
            </w:pPr>
            <w:r>
              <w:rPr>
                <w:rFonts w:ascii="Arial" w:hAnsi="Arial" w:cs="Arial"/>
              </w:rPr>
              <w:t>3</w:t>
            </w:r>
          </w:p>
          <w:p w14:paraId="05B58B96" w14:textId="77777777" w:rsidR="0046645C" w:rsidRDefault="0046645C" w:rsidP="009D73A4">
            <w:pPr>
              <w:rPr>
                <w:rFonts w:ascii="Arial" w:hAnsi="Arial" w:cs="Arial"/>
              </w:rPr>
            </w:pPr>
          </w:p>
          <w:p w14:paraId="69F29F31" w14:textId="77777777" w:rsidR="0046645C" w:rsidRDefault="0046645C" w:rsidP="009D73A4">
            <w:pPr>
              <w:rPr>
                <w:rFonts w:ascii="Arial" w:hAnsi="Arial" w:cs="Arial"/>
              </w:rPr>
            </w:pPr>
          </w:p>
          <w:p w14:paraId="63F5E2F8" w14:textId="77777777" w:rsidR="0046645C" w:rsidRDefault="0046645C" w:rsidP="009D73A4">
            <w:pPr>
              <w:rPr>
                <w:rFonts w:ascii="Arial" w:hAnsi="Arial" w:cs="Arial"/>
              </w:rPr>
            </w:pPr>
          </w:p>
          <w:p w14:paraId="0BCFDED3" w14:textId="77777777" w:rsidR="0046645C" w:rsidRDefault="0046645C" w:rsidP="009D73A4">
            <w:pPr>
              <w:rPr>
                <w:rFonts w:ascii="Arial" w:hAnsi="Arial" w:cs="Arial"/>
              </w:rPr>
            </w:pPr>
          </w:p>
          <w:p w14:paraId="70193D23" w14:textId="77777777" w:rsidR="0046645C" w:rsidRDefault="0046645C" w:rsidP="009D73A4">
            <w:pPr>
              <w:rPr>
                <w:rFonts w:ascii="Arial" w:hAnsi="Arial" w:cs="Arial"/>
              </w:rPr>
            </w:pPr>
          </w:p>
          <w:p w14:paraId="4CC7CC2C" w14:textId="77777777" w:rsidR="0046645C" w:rsidRDefault="0046645C" w:rsidP="009D73A4">
            <w:pPr>
              <w:rPr>
                <w:rFonts w:ascii="Arial" w:hAnsi="Arial" w:cs="Arial"/>
              </w:rPr>
            </w:pPr>
          </w:p>
          <w:p w14:paraId="535AFF5E" w14:textId="77777777" w:rsidR="0046645C" w:rsidRDefault="0046645C" w:rsidP="009D73A4">
            <w:pPr>
              <w:rPr>
                <w:rFonts w:ascii="Arial" w:hAnsi="Arial" w:cs="Arial"/>
              </w:rPr>
            </w:pPr>
          </w:p>
          <w:p w14:paraId="5389F855" w14:textId="77777777" w:rsidR="0046645C" w:rsidRDefault="0046645C" w:rsidP="009D73A4">
            <w:pPr>
              <w:rPr>
                <w:rFonts w:ascii="Arial" w:hAnsi="Arial" w:cs="Arial"/>
              </w:rPr>
            </w:pPr>
          </w:p>
          <w:p w14:paraId="3E625524" w14:textId="77777777" w:rsidR="0046645C" w:rsidRDefault="0046645C" w:rsidP="009D73A4">
            <w:pPr>
              <w:rPr>
                <w:rFonts w:ascii="Arial" w:hAnsi="Arial" w:cs="Arial"/>
              </w:rPr>
            </w:pPr>
          </w:p>
          <w:p w14:paraId="24A9CFAB" w14:textId="77777777" w:rsidR="0046645C" w:rsidRDefault="0046645C" w:rsidP="009D73A4">
            <w:pPr>
              <w:rPr>
                <w:rFonts w:ascii="Arial" w:hAnsi="Arial" w:cs="Arial"/>
              </w:rPr>
            </w:pPr>
          </w:p>
          <w:p w14:paraId="4082AD83" w14:textId="77777777" w:rsidR="0046645C" w:rsidRDefault="0046645C" w:rsidP="009D73A4">
            <w:pPr>
              <w:rPr>
                <w:rFonts w:ascii="Arial" w:hAnsi="Arial" w:cs="Arial"/>
              </w:rPr>
            </w:pPr>
          </w:p>
          <w:p w14:paraId="7CA9C42E" w14:textId="77777777" w:rsidR="0046645C" w:rsidRDefault="0046645C" w:rsidP="009D73A4">
            <w:pPr>
              <w:rPr>
                <w:rFonts w:ascii="Arial" w:hAnsi="Arial" w:cs="Arial"/>
              </w:rPr>
            </w:pPr>
          </w:p>
          <w:p w14:paraId="573826A7" w14:textId="77777777" w:rsidR="0046645C" w:rsidRDefault="0046645C" w:rsidP="009D73A4">
            <w:pPr>
              <w:rPr>
                <w:rFonts w:ascii="Arial" w:hAnsi="Arial" w:cs="Arial"/>
              </w:rPr>
            </w:pPr>
          </w:p>
          <w:p w14:paraId="60941F68" w14:textId="77777777" w:rsidR="0046645C" w:rsidRDefault="0046645C" w:rsidP="009D73A4">
            <w:pPr>
              <w:rPr>
                <w:rFonts w:ascii="Arial" w:hAnsi="Arial" w:cs="Arial"/>
              </w:rPr>
            </w:pPr>
          </w:p>
          <w:p w14:paraId="7DA3A99C" w14:textId="77777777" w:rsidR="0046645C" w:rsidRDefault="0046645C" w:rsidP="009D73A4">
            <w:pPr>
              <w:rPr>
                <w:rFonts w:ascii="Arial" w:hAnsi="Arial" w:cs="Arial"/>
              </w:rPr>
            </w:pPr>
          </w:p>
          <w:p w14:paraId="6ECD09FA" w14:textId="77777777" w:rsidR="0046645C" w:rsidRDefault="0046645C" w:rsidP="009D73A4">
            <w:pPr>
              <w:rPr>
                <w:rFonts w:ascii="Arial" w:hAnsi="Arial" w:cs="Arial"/>
              </w:rPr>
            </w:pPr>
          </w:p>
          <w:p w14:paraId="0EE7ACEE" w14:textId="77777777" w:rsidR="0046645C" w:rsidRDefault="0046645C" w:rsidP="009D73A4">
            <w:pPr>
              <w:rPr>
                <w:rFonts w:ascii="Arial" w:hAnsi="Arial" w:cs="Arial"/>
              </w:rPr>
            </w:pPr>
          </w:p>
          <w:p w14:paraId="3A16CD82" w14:textId="77777777" w:rsidR="0046645C" w:rsidRDefault="0046645C" w:rsidP="009D73A4">
            <w:pPr>
              <w:rPr>
                <w:rFonts w:ascii="Arial" w:hAnsi="Arial" w:cs="Arial"/>
              </w:rPr>
            </w:pPr>
          </w:p>
          <w:p w14:paraId="269814C1" w14:textId="77777777" w:rsidR="0046645C" w:rsidRDefault="0046645C" w:rsidP="009D73A4">
            <w:pPr>
              <w:rPr>
                <w:rFonts w:ascii="Arial" w:hAnsi="Arial" w:cs="Arial"/>
              </w:rPr>
            </w:pPr>
          </w:p>
          <w:p w14:paraId="2B495884" w14:textId="77777777" w:rsidR="0046645C" w:rsidRDefault="0046645C" w:rsidP="009D73A4">
            <w:pPr>
              <w:rPr>
                <w:rFonts w:ascii="Arial" w:hAnsi="Arial" w:cs="Arial"/>
              </w:rPr>
            </w:pPr>
          </w:p>
          <w:p w14:paraId="144F6267" w14:textId="77777777" w:rsidR="0046645C" w:rsidRDefault="0046645C" w:rsidP="009D73A4">
            <w:pPr>
              <w:rPr>
                <w:rFonts w:ascii="Arial" w:hAnsi="Arial" w:cs="Arial"/>
              </w:rPr>
            </w:pPr>
          </w:p>
          <w:p w14:paraId="4C389957" w14:textId="77777777" w:rsidR="0046645C" w:rsidRDefault="0046645C" w:rsidP="009D73A4">
            <w:pPr>
              <w:rPr>
                <w:rFonts w:ascii="Arial" w:hAnsi="Arial" w:cs="Arial"/>
              </w:rPr>
            </w:pPr>
          </w:p>
          <w:p w14:paraId="11D373A7" w14:textId="77777777" w:rsidR="0046645C" w:rsidRDefault="0046645C" w:rsidP="009D73A4">
            <w:pPr>
              <w:rPr>
                <w:rFonts w:ascii="Arial" w:hAnsi="Arial" w:cs="Arial"/>
              </w:rPr>
            </w:pPr>
          </w:p>
          <w:p w14:paraId="79B3D595" w14:textId="77777777" w:rsidR="0046645C" w:rsidRDefault="0046645C" w:rsidP="009D73A4">
            <w:pPr>
              <w:rPr>
                <w:rFonts w:ascii="Arial" w:hAnsi="Arial" w:cs="Arial"/>
              </w:rPr>
            </w:pPr>
          </w:p>
          <w:p w14:paraId="742D805D" w14:textId="77777777" w:rsidR="0046645C" w:rsidRDefault="0046645C" w:rsidP="009D73A4">
            <w:pPr>
              <w:rPr>
                <w:rFonts w:ascii="Arial" w:hAnsi="Arial" w:cs="Arial"/>
              </w:rPr>
            </w:pPr>
          </w:p>
          <w:p w14:paraId="3FC6A728" w14:textId="77777777" w:rsidR="0046645C" w:rsidRDefault="0046645C" w:rsidP="009D73A4">
            <w:pPr>
              <w:rPr>
                <w:rFonts w:ascii="Arial" w:hAnsi="Arial" w:cs="Arial"/>
              </w:rPr>
            </w:pPr>
          </w:p>
          <w:p w14:paraId="10E0555A" w14:textId="77777777" w:rsidR="0046645C" w:rsidRDefault="0046645C" w:rsidP="009D73A4">
            <w:pPr>
              <w:rPr>
                <w:rFonts w:ascii="Arial" w:hAnsi="Arial" w:cs="Arial"/>
              </w:rPr>
            </w:pPr>
          </w:p>
          <w:p w14:paraId="22FEDB1D" w14:textId="77777777" w:rsidR="0046645C" w:rsidRDefault="0046645C" w:rsidP="009D73A4">
            <w:pPr>
              <w:rPr>
                <w:rFonts w:ascii="Arial" w:hAnsi="Arial" w:cs="Arial"/>
              </w:rPr>
            </w:pPr>
          </w:p>
          <w:p w14:paraId="7F6DACA5" w14:textId="77777777" w:rsidR="0046645C" w:rsidRDefault="0046645C" w:rsidP="009D73A4">
            <w:pPr>
              <w:rPr>
                <w:rFonts w:ascii="Arial" w:hAnsi="Arial" w:cs="Arial"/>
              </w:rPr>
            </w:pPr>
          </w:p>
          <w:p w14:paraId="6AF0D5CF" w14:textId="77777777" w:rsidR="0046645C" w:rsidRDefault="0046645C" w:rsidP="009D73A4">
            <w:pPr>
              <w:rPr>
                <w:rFonts w:ascii="Arial" w:hAnsi="Arial" w:cs="Arial"/>
              </w:rPr>
            </w:pPr>
          </w:p>
          <w:p w14:paraId="2FCC0ACA" w14:textId="77777777" w:rsidR="0046645C" w:rsidRDefault="0046645C" w:rsidP="009D73A4">
            <w:pPr>
              <w:rPr>
                <w:rFonts w:ascii="Arial" w:hAnsi="Arial" w:cs="Arial"/>
              </w:rPr>
            </w:pPr>
          </w:p>
          <w:p w14:paraId="7C85CC33" w14:textId="77777777" w:rsidR="0046645C" w:rsidRDefault="0046645C" w:rsidP="009D73A4">
            <w:pPr>
              <w:rPr>
                <w:rFonts w:ascii="Arial" w:hAnsi="Arial" w:cs="Arial"/>
              </w:rPr>
            </w:pPr>
          </w:p>
          <w:p w14:paraId="43D76A07" w14:textId="77777777" w:rsidR="0046645C" w:rsidRDefault="0046645C" w:rsidP="009D73A4">
            <w:pPr>
              <w:rPr>
                <w:rFonts w:ascii="Arial" w:hAnsi="Arial" w:cs="Arial"/>
              </w:rPr>
            </w:pPr>
          </w:p>
          <w:p w14:paraId="6103FC8B" w14:textId="77777777" w:rsidR="0046645C" w:rsidRDefault="0046645C" w:rsidP="009D73A4">
            <w:pPr>
              <w:rPr>
                <w:rFonts w:ascii="Arial" w:hAnsi="Arial" w:cs="Arial"/>
              </w:rPr>
            </w:pPr>
          </w:p>
          <w:p w14:paraId="174E274E" w14:textId="77777777" w:rsidR="0046645C" w:rsidRDefault="0046645C" w:rsidP="009D73A4">
            <w:pPr>
              <w:rPr>
                <w:rFonts w:ascii="Arial" w:hAnsi="Arial" w:cs="Arial"/>
              </w:rPr>
            </w:pPr>
          </w:p>
          <w:p w14:paraId="0FEB318E" w14:textId="77777777" w:rsidR="0046645C" w:rsidRDefault="0046645C" w:rsidP="009D73A4">
            <w:pPr>
              <w:rPr>
                <w:rFonts w:ascii="Arial" w:hAnsi="Arial" w:cs="Arial"/>
              </w:rPr>
            </w:pPr>
            <w:r>
              <w:rPr>
                <w:rFonts w:ascii="Arial" w:hAnsi="Arial" w:cs="Arial"/>
              </w:rPr>
              <w:t>4</w:t>
            </w:r>
          </w:p>
          <w:p w14:paraId="31C81346" w14:textId="77777777" w:rsidR="0046645C" w:rsidRDefault="0046645C" w:rsidP="009D73A4">
            <w:pPr>
              <w:rPr>
                <w:rFonts w:ascii="Arial" w:hAnsi="Arial" w:cs="Arial"/>
              </w:rPr>
            </w:pPr>
          </w:p>
          <w:p w14:paraId="5F49B4E3" w14:textId="77777777" w:rsidR="0046645C" w:rsidRDefault="0046645C" w:rsidP="009D73A4">
            <w:pPr>
              <w:rPr>
                <w:rFonts w:ascii="Arial" w:hAnsi="Arial" w:cs="Arial"/>
              </w:rPr>
            </w:pPr>
          </w:p>
          <w:p w14:paraId="7ABAEF21" w14:textId="77777777" w:rsidR="0046645C" w:rsidRDefault="0046645C" w:rsidP="009D73A4">
            <w:pPr>
              <w:rPr>
                <w:rFonts w:ascii="Arial" w:hAnsi="Arial" w:cs="Arial"/>
              </w:rPr>
            </w:pPr>
          </w:p>
          <w:p w14:paraId="49172D7C" w14:textId="77777777" w:rsidR="0046645C" w:rsidRDefault="0046645C" w:rsidP="009D73A4">
            <w:pPr>
              <w:rPr>
                <w:rFonts w:ascii="Arial" w:hAnsi="Arial" w:cs="Arial"/>
              </w:rPr>
            </w:pPr>
          </w:p>
          <w:p w14:paraId="31172F9F" w14:textId="77777777" w:rsidR="0046645C" w:rsidRDefault="0046645C" w:rsidP="009D73A4">
            <w:pPr>
              <w:rPr>
                <w:rFonts w:ascii="Arial" w:hAnsi="Arial" w:cs="Arial"/>
              </w:rPr>
            </w:pPr>
          </w:p>
          <w:p w14:paraId="23286453" w14:textId="77777777" w:rsidR="0046645C" w:rsidRDefault="0046645C" w:rsidP="009D73A4">
            <w:pPr>
              <w:rPr>
                <w:rFonts w:ascii="Arial" w:hAnsi="Arial" w:cs="Arial"/>
              </w:rPr>
            </w:pPr>
          </w:p>
          <w:p w14:paraId="3C4470A3" w14:textId="77777777" w:rsidR="0046645C" w:rsidRDefault="0046645C" w:rsidP="009D73A4">
            <w:pPr>
              <w:rPr>
                <w:rFonts w:ascii="Arial" w:hAnsi="Arial" w:cs="Arial"/>
              </w:rPr>
            </w:pPr>
          </w:p>
          <w:p w14:paraId="66EBF8A3" w14:textId="77777777" w:rsidR="0046645C" w:rsidRDefault="0046645C" w:rsidP="009D73A4">
            <w:pPr>
              <w:rPr>
                <w:rFonts w:ascii="Arial" w:hAnsi="Arial" w:cs="Arial"/>
              </w:rPr>
            </w:pPr>
          </w:p>
          <w:p w14:paraId="115E4146" w14:textId="77777777" w:rsidR="0046645C" w:rsidRDefault="0046645C" w:rsidP="009D73A4">
            <w:pPr>
              <w:rPr>
                <w:rFonts w:ascii="Arial" w:hAnsi="Arial" w:cs="Arial"/>
              </w:rPr>
            </w:pPr>
          </w:p>
          <w:p w14:paraId="1BEDCCA1" w14:textId="77777777" w:rsidR="0046645C" w:rsidRDefault="0046645C" w:rsidP="009D73A4">
            <w:pPr>
              <w:rPr>
                <w:rFonts w:ascii="Arial" w:hAnsi="Arial" w:cs="Arial"/>
              </w:rPr>
            </w:pPr>
          </w:p>
          <w:p w14:paraId="48489861" w14:textId="1B9B26AF" w:rsidR="0046645C" w:rsidRPr="006001A7" w:rsidRDefault="0046645C" w:rsidP="009D73A4">
            <w:pPr>
              <w:rPr>
                <w:rFonts w:ascii="Arial" w:hAnsi="Arial" w:cs="Arial"/>
              </w:rPr>
            </w:pPr>
            <w:r>
              <w:rPr>
                <w:rFonts w:ascii="Arial" w:hAnsi="Arial" w:cs="Arial"/>
              </w:rPr>
              <w:t>5</w:t>
            </w:r>
          </w:p>
        </w:tc>
        <w:tc>
          <w:tcPr>
            <w:tcW w:w="4680" w:type="dxa"/>
          </w:tcPr>
          <w:p w14:paraId="240A9D54" w14:textId="37990A82" w:rsidR="00327D53" w:rsidRPr="0046645C" w:rsidRDefault="006001A7" w:rsidP="009D73A4">
            <w:pPr>
              <w:rPr>
                <w:rFonts w:ascii="Arial" w:hAnsi="Arial" w:cs="Arial"/>
                <w:b/>
              </w:rPr>
            </w:pPr>
            <w:r w:rsidRPr="0046645C">
              <w:rPr>
                <w:rFonts w:ascii="Arial" w:hAnsi="Arial" w:cs="Arial"/>
                <w:b/>
              </w:rPr>
              <w:t>Allstream</w:t>
            </w:r>
          </w:p>
          <w:p w14:paraId="46425C0F" w14:textId="775F71CF" w:rsidR="00327D53" w:rsidRPr="0046645C" w:rsidRDefault="006001A7" w:rsidP="009D73A4">
            <w:pPr>
              <w:rPr>
                <w:rFonts w:ascii="Arial" w:hAnsi="Arial" w:cs="Arial"/>
                <w:b/>
              </w:rPr>
            </w:pPr>
            <w:r w:rsidRPr="0046645C">
              <w:rPr>
                <w:rFonts w:ascii="Arial" w:hAnsi="Arial" w:cs="Arial"/>
                <w:b/>
              </w:rPr>
              <w:t>August 19, 2021</w:t>
            </w:r>
          </w:p>
          <w:p w14:paraId="7AD27C4B" w14:textId="77777777" w:rsidR="00327D53" w:rsidRPr="0046645C" w:rsidRDefault="00327D53" w:rsidP="009D73A4">
            <w:pPr>
              <w:rPr>
                <w:rFonts w:ascii="Arial" w:hAnsi="Arial" w:cs="Arial"/>
                <w:b/>
              </w:rPr>
            </w:pPr>
          </w:p>
          <w:p w14:paraId="7C8A331D" w14:textId="77777777" w:rsidR="006001A7" w:rsidRPr="0046645C" w:rsidRDefault="006001A7" w:rsidP="006001A7">
            <w:pPr>
              <w:rPr>
                <w:rFonts w:ascii="Arial" w:hAnsi="Arial" w:cs="Arial"/>
              </w:rPr>
            </w:pPr>
            <w:r w:rsidRPr="0046645C">
              <w:rPr>
                <w:rFonts w:ascii="Arial" w:hAnsi="Arial" w:cs="Arial"/>
              </w:rPr>
              <w:t xml:space="preserve">I suspect this change greater than a Level 2 notice.  I </w:t>
            </w:r>
            <w:proofErr w:type="gramStart"/>
            <w:r w:rsidRPr="0046645C">
              <w:rPr>
                <w:rFonts w:ascii="Arial" w:hAnsi="Arial" w:cs="Arial"/>
              </w:rPr>
              <w:t>guessing</w:t>
            </w:r>
            <w:proofErr w:type="gramEnd"/>
            <w:r w:rsidRPr="0046645C">
              <w:rPr>
                <w:rFonts w:ascii="Arial" w:hAnsi="Arial" w:cs="Arial"/>
              </w:rPr>
              <w:t xml:space="preserve"> Lumen will need to change EASE Business Rules and/or UOM/XML specifications to block these orders. Typically, this type of change would be submitted by Lumen as a Regulatory Change Request.  Under the CMP process, the CLECs should have the opportunity to review the edits Lumen intends to activate so we can provide our questions and concerns.  </w:t>
            </w:r>
          </w:p>
          <w:p w14:paraId="5CD7E4AE" w14:textId="2D4F0569" w:rsidR="006001A7" w:rsidRPr="0046645C" w:rsidRDefault="006001A7" w:rsidP="006001A7">
            <w:pPr>
              <w:rPr>
                <w:rFonts w:ascii="Arial" w:hAnsi="Arial" w:cs="Arial"/>
              </w:rPr>
            </w:pPr>
          </w:p>
          <w:p w14:paraId="579CA126" w14:textId="77777777" w:rsidR="000D1AE9" w:rsidRPr="0046645C" w:rsidRDefault="000D1AE9" w:rsidP="000D1AE9">
            <w:pPr>
              <w:rPr>
                <w:rFonts w:ascii="Arial" w:hAnsi="Arial" w:cs="Arial"/>
              </w:rPr>
            </w:pPr>
            <w:r w:rsidRPr="0046645C">
              <w:rPr>
                <w:rFonts w:ascii="Arial" w:hAnsi="Arial" w:cs="Arial"/>
              </w:rPr>
              <w:t xml:space="preserve">I don’t see that the attached notice has been posted to the Document Review site - </w:t>
            </w:r>
            <w:hyperlink r:id="rId9" w:history="1">
              <w:r w:rsidRPr="0046645C">
                <w:rPr>
                  <w:rStyle w:val="Hyperlink"/>
                  <w:rFonts w:ascii="Arial" w:hAnsi="Arial" w:cs="Arial"/>
                  <w:color w:val="auto"/>
                </w:rPr>
                <w:t>https://www.centurylink.com/wholesale/cmp/review.html</w:t>
              </w:r>
            </w:hyperlink>
            <w:r w:rsidRPr="0046645C">
              <w:rPr>
                <w:rFonts w:ascii="Arial" w:hAnsi="Arial" w:cs="Arial"/>
              </w:rPr>
              <w:t xml:space="preserve"> .  As part of the CMP process, you need to post, notice and Lumen’s response to comments. </w:t>
            </w:r>
          </w:p>
          <w:p w14:paraId="4B8F682F" w14:textId="77777777" w:rsidR="000D1AE9" w:rsidRPr="0046645C" w:rsidRDefault="000D1AE9" w:rsidP="006001A7">
            <w:pPr>
              <w:rPr>
                <w:rFonts w:ascii="Arial" w:hAnsi="Arial" w:cs="Arial"/>
              </w:rPr>
            </w:pPr>
          </w:p>
          <w:p w14:paraId="7C9D4A3C" w14:textId="244EBAA0" w:rsidR="006001A7" w:rsidRPr="0046645C" w:rsidRDefault="006001A7" w:rsidP="006001A7">
            <w:pPr>
              <w:rPr>
                <w:rFonts w:ascii="Arial" w:hAnsi="Arial" w:cs="Arial"/>
                <w:b/>
                <w:bCs/>
              </w:rPr>
            </w:pPr>
            <w:r w:rsidRPr="0046645C">
              <w:rPr>
                <w:rFonts w:ascii="Arial" w:hAnsi="Arial" w:cs="Arial"/>
                <w:b/>
                <w:bCs/>
              </w:rPr>
              <w:t>Allstream</w:t>
            </w:r>
          </w:p>
          <w:p w14:paraId="7B5A40F2" w14:textId="505D1E0A" w:rsidR="006001A7" w:rsidRPr="0046645C" w:rsidRDefault="006001A7" w:rsidP="006001A7">
            <w:pPr>
              <w:rPr>
                <w:rFonts w:ascii="Arial" w:hAnsi="Arial" w:cs="Arial"/>
                <w:b/>
                <w:bCs/>
              </w:rPr>
            </w:pPr>
            <w:r w:rsidRPr="0046645C">
              <w:rPr>
                <w:rFonts w:ascii="Arial" w:hAnsi="Arial" w:cs="Arial"/>
                <w:b/>
                <w:bCs/>
              </w:rPr>
              <w:t>August 19, 2021</w:t>
            </w:r>
          </w:p>
          <w:p w14:paraId="60444FC0" w14:textId="77777777" w:rsidR="006001A7" w:rsidRPr="0046645C" w:rsidRDefault="006001A7" w:rsidP="006001A7">
            <w:pPr>
              <w:rPr>
                <w:rFonts w:ascii="Arial" w:hAnsi="Arial" w:cs="Arial"/>
              </w:rPr>
            </w:pPr>
          </w:p>
          <w:p w14:paraId="5ED2A72A" w14:textId="6D36264B" w:rsidR="006001A7" w:rsidRPr="0046645C" w:rsidRDefault="006001A7" w:rsidP="006001A7">
            <w:pPr>
              <w:rPr>
                <w:rFonts w:ascii="Arial" w:hAnsi="Arial" w:cs="Arial"/>
              </w:rPr>
            </w:pPr>
            <w:r w:rsidRPr="0046645C">
              <w:rPr>
                <w:rFonts w:ascii="Arial" w:hAnsi="Arial" w:cs="Arial"/>
              </w:rPr>
              <w:t xml:space="preserve">Who will be addressing my objection to the level of this notice and my request to see the Business Rules Lumen will be implementing?  We have had trouble with other </w:t>
            </w:r>
            <w:proofErr w:type="gramStart"/>
            <w:r w:rsidRPr="0046645C">
              <w:rPr>
                <w:rFonts w:ascii="Arial" w:hAnsi="Arial" w:cs="Arial"/>
              </w:rPr>
              <w:t>ILECs  that</w:t>
            </w:r>
            <w:proofErr w:type="gramEnd"/>
            <w:r w:rsidRPr="0046645C">
              <w:rPr>
                <w:rFonts w:ascii="Arial" w:hAnsi="Arial" w:cs="Arial"/>
              </w:rPr>
              <w:t xml:space="preserve"> have implemented similar VFO Business Rules blocking orders for forborne services and have run into a number of unintended consequence.   We would like to avoid a repeat of these issues with Lumen.  </w:t>
            </w:r>
          </w:p>
          <w:p w14:paraId="5263D4E4" w14:textId="77777777" w:rsidR="006001A7" w:rsidRPr="0046645C" w:rsidRDefault="006001A7" w:rsidP="006001A7">
            <w:pPr>
              <w:rPr>
                <w:rFonts w:ascii="Arial" w:hAnsi="Arial" w:cs="Arial"/>
              </w:rPr>
            </w:pPr>
          </w:p>
          <w:p w14:paraId="76BE61EC" w14:textId="77777777" w:rsidR="006001A7" w:rsidRPr="0046645C" w:rsidRDefault="006001A7" w:rsidP="006001A7">
            <w:pPr>
              <w:rPr>
                <w:rFonts w:ascii="Arial" w:hAnsi="Arial" w:cs="Arial"/>
              </w:rPr>
            </w:pPr>
            <w:r w:rsidRPr="0046645C">
              <w:rPr>
                <w:rFonts w:ascii="Arial" w:hAnsi="Arial" w:cs="Arial"/>
              </w:rPr>
              <w:t>I will submit my other comments but here is one to consider.  How is Lumen going to handle Analog Loop orders when it is my understanding that the WAL commercial replacement will be ordered using the same process (REQTYP, TOS…) as the forborne UNE Analog Loops.  Will your new EASE Business Rules prohibit WAL orders? Thank you</w:t>
            </w:r>
          </w:p>
          <w:p w14:paraId="4F1E1829" w14:textId="77777777" w:rsidR="006001A7" w:rsidRPr="0046645C" w:rsidRDefault="006001A7" w:rsidP="006001A7">
            <w:pPr>
              <w:rPr>
                <w:rFonts w:ascii="Arial" w:hAnsi="Arial" w:cs="Arial"/>
              </w:rPr>
            </w:pPr>
          </w:p>
          <w:p w14:paraId="03AE69D2" w14:textId="2B35ABA9" w:rsidR="006001A7" w:rsidRPr="0046645C" w:rsidRDefault="000D1AE9" w:rsidP="006001A7">
            <w:pPr>
              <w:rPr>
                <w:rFonts w:ascii="Arial" w:hAnsi="Arial" w:cs="Arial"/>
                <w:b/>
                <w:bCs/>
              </w:rPr>
            </w:pPr>
            <w:r w:rsidRPr="0046645C">
              <w:rPr>
                <w:rFonts w:ascii="Arial" w:hAnsi="Arial" w:cs="Arial"/>
                <w:b/>
                <w:bCs/>
              </w:rPr>
              <w:t>Allstream</w:t>
            </w:r>
          </w:p>
          <w:p w14:paraId="450745A4" w14:textId="7CB85A3D" w:rsidR="000D1AE9" w:rsidRPr="0046645C" w:rsidRDefault="000D1AE9" w:rsidP="006001A7">
            <w:pPr>
              <w:rPr>
                <w:rFonts w:ascii="Arial" w:hAnsi="Arial" w:cs="Arial"/>
                <w:b/>
                <w:bCs/>
              </w:rPr>
            </w:pPr>
            <w:r w:rsidRPr="0046645C">
              <w:rPr>
                <w:rFonts w:ascii="Arial" w:hAnsi="Arial" w:cs="Arial"/>
                <w:b/>
                <w:bCs/>
              </w:rPr>
              <w:t>August 19, 2021</w:t>
            </w:r>
          </w:p>
          <w:p w14:paraId="476AC2BB" w14:textId="77777777" w:rsidR="000D1AE9" w:rsidRPr="0046645C" w:rsidRDefault="000D1AE9" w:rsidP="006001A7">
            <w:pPr>
              <w:rPr>
                <w:rFonts w:ascii="Arial" w:hAnsi="Arial" w:cs="Arial"/>
              </w:rPr>
            </w:pPr>
          </w:p>
          <w:p w14:paraId="0D01B705" w14:textId="77777777" w:rsidR="006001A7" w:rsidRPr="0046645C" w:rsidRDefault="006001A7" w:rsidP="006001A7">
            <w:pPr>
              <w:rPr>
                <w:rFonts w:ascii="Arial" w:hAnsi="Arial" w:cs="Arial"/>
              </w:rPr>
            </w:pPr>
            <w:r w:rsidRPr="0046645C">
              <w:rPr>
                <w:rFonts w:ascii="Arial" w:hAnsi="Arial" w:cs="Arial"/>
              </w:rPr>
              <w:t xml:space="preserve">This is clearly a Level 4 Product Process Change (see below from the CMP </w:t>
            </w:r>
            <w:proofErr w:type="gramStart"/>
            <w:r w:rsidRPr="0046645C">
              <w:rPr>
                <w:rFonts w:ascii="Arial" w:hAnsi="Arial" w:cs="Arial"/>
              </w:rPr>
              <w:t>Document)  If</w:t>
            </w:r>
            <w:proofErr w:type="gramEnd"/>
            <w:r w:rsidRPr="0046645C">
              <w:rPr>
                <w:rFonts w:ascii="Arial" w:hAnsi="Arial" w:cs="Arial"/>
              </w:rPr>
              <w:t xml:space="preserve"> Lumen plans on changing existing EASE LSR and/or ASR Business Rules or UOM specifications, you follow the Change to Existing OSS process in Section 8 of the CMP Document.  In either case, Lumen will need to create a Regulatory Change Request and present the proposed EASE </w:t>
            </w:r>
            <w:proofErr w:type="gramStart"/>
            <w:r w:rsidRPr="0046645C">
              <w:rPr>
                <w:rFonts w:ascii="Arial" w:hAnsi="Arial" w:cs="Arial"/>
              </w:rPr>
              <w:t>LSR</w:t>
            </w:r>
            <w:proofErr w:type="gramEnd"/>
            <w:r w:rsidRPr="0046645C">
              <w:rPr>
                <w:rFonts w:ascii="Arial" w:hAnsi="Arial" w:cs="Arial"/>
              </w:rPr>
              <w:t xml:space="preserve"> and ASR edits it in September CMP meeting. </w:t>
            </w:r>
          </w:p>
          <w:p w14:paraId="15D6FF9A" w14:textId="77777777" w:rsidR="006001A7" w:rsidRPr="0046645C" w:rsidRDefault="006001A7" w:rsidP="006001A7">
            <w:pPr>
              <w:rPr>
                <w:rFonts w:ascii="Arial" w:hAnsi="Arial" w:cs="Arial"/>
              </w:rPr>
            </w:pPr>
          </w:p>
          <w:p w14:paraId="7418870A" w14:textId="77777777" w:rsidR="006001A7" w:rsidRPr="0046645C" w:rsidRDefault="006001A7" w:rsidP="006001A7">
            <w:pPr>
              <w:pStyle w:val="Heading3"/>
              <w:rPr>
                <w:rFonts w:ascii="Arial" w:eastAsia="Times New Roman" w:hAnsi="Arial" w:cs="Arial"/>
                <w:b/>
                <w:bCs/>
                <w:color w:val="auto"/>
                <w:sz w:val="20"/>
                <w:szCs w:val="20"/>
              </w:rPr>
            </w:pPr>
            <w:bookmarkStart w:id="1" w:name="_Toc496540312"/>
            <w:r w:rsidRPr="0046645C">
              <w:rPr>
                <w:rFonts w:ascii="Arial" w:eastAsia="Times New Roman" w:hAnsi="Arial" w:cs="Arial"/>
                <w:b/>
                <w:bCs/>
                <w:color w:val="auto"/>
                <w:sz w:val="20"/>
                <w:szCs w:val="20"/>
              </w:rPr>
              <w:t>5.4.5    Level 4 Changes</w:t>
            </w:r>
            <w:bookmarkEnd w:id="1"/>
          </w:p>
          <w:p w14:paraId="6C019180" w14:textId="77777777" w:rsidR="006001A7" w:rsidRPr="0046645C" w:rsidRDefault="006001A7" w:rsidP="006001A7">
            <w:pPr>
              <w:pStyle w:val="Indent1"/>
              <w:rPr>
                <w:sz w:val="20"/>
                <w:szCs w:val="20"/>
              </w:rPr>
            </w:pPr>
            <w:r w:rsidRPr="0046645C">
              <w:rPr>
                <w:sz w:val="20"/>
                <w:szCs w:val="20"/>
              </w:rPr>
              <w:t xml:space="preserve">Level 4 changes are defined as changes that have a major effect on existing CLEC operating procedures or that require the development of new procedures.  Level 4 changes will be originated using the CMP CR process and provide CLECs an opportunity to have input into the development of the change prior to implementation. </w:t>
            </w:r>
          </w:p>
          <w:p w14:paraId="1337D9E8" w14:textId="77777777" w:rsidR="006001A7" w:rsidRPr="0046645C" w:rsidRDefault="006001A7" w:rsidP="006001A7">
            <w:pPr>
              <w:pStyle w:val="Indent1"/>
              <w:rPr>
                <w:sz w:val="20"/>
                <w:szCs w:val="20"/>
              </w:rPr>
            </w:pPr>
            <w:r w:rsidRPr="0046645C">
              <w:rPr>
                <w:sz w:val="20"/>
                <w:szCs w:val="20"/>
              </w:rPr>
              <w:t>Level 4 Change Categories are:</w:t>
            </w:r>
          </w:p>
          <w:p w14:paraId="60AF5D3D" w14:textId="77777777" w:rsidR="006001A7" w:rsidRPr="0046645C" w:rsidRDefault="006001A7" w:rsidP="006001A7">
            <w:pPr>
              <w:pStyle w:val="BulletIndent1"/>
              <w:numPr>
                <w:ilvl w:val="0"/>
                <w:numId w:val="1"/>
              </w:numPr>
              <w:rPr>
                <w:sz w:val="20"/>
                <w:szCs w:val="20"/>
              </w:rPr>
            </w:pPr>
            <w:r w:rsidRPr="0046645C">
              <w:rPr>
                <w:sz w:val="20"/>
                <w:szCs w:val="20"/>
              </w:rPr>
              <w:t>New products, features, services (excluding resale)</w:t>
            </w:r>
          </w:p>
          <w:p w14:paraId="4298E3B2" w14:textId="77777777" w:rsidR="006001A7" w:rsidRPr="0046645C" w:rsidRDefault="006001A7" w:rsidP="006001A7">
            <w:pPr>
              <w:pStyle w:val="BulletIndent1"/>
              <w:numPr>
                <w:ilvl w:val="0"/>
                <w:numId w:val="1"/>
              </w:numPr>
              <w:rPr>
                <w:sz w:val="20"/>
                <w:szCs w:val="20"/>
              </w:rPr>
            </w:pPr>
            <w:r w:rsidRPr="0046645C">
              <w:rPr>
                <w:sz w:val="20"/>
                <w:szCs w:val="20"/>
              </w:rPr>
              <w:t xml:space="preserve">Increase to an interval in CenturyLink’s Service Interval Guide (SIG) </w:t>
            </w:r>
          </w:p>
          <w:p w14:paraId="7E640B23" w14:textId="77777777" w:rsidR="006001A7" w:rsidRPr="0046645C" w:rsidRDefault="006001A7" w:rsidP="006001A7">
            <w:pPr>
              <w:pStyle w:val="BulletIndent1"/>
              <w:numPr>
                <w:ilvl w:val="0"/>
                <w:numId w:val="1"/>
              </w:numPr>
              <w:rPr>
                <w:sz w:val="20"/>
                <w:szCs w:val="20"/>
              </w:rPr>
            </w:pPr>
            <w:r w:rsidRPr="0046645C">
              <w:rPr>
                <w:sz w:val="20"/>
                <w:szCs w:val="20"/>
              </w:rPr>
              <w:t>Changes to CMP</w:t>
            </w:r>
          </w:p>
          <w:p w14:paraId="5F0C37FF" w14:textId="77777777" w:rsidR="006001A7" w:rsidRPr="0046645C" w:rsidRDefault="006001A7" w:rsidP="006001A7">
            <w:pPr>
              <w:pStyle w:val="BulletIndent1"/>
              <w:numPr>
                <w:ilvl w:val="0"/>
                <w:numId w:val="1"/>
              </w:numPr>
              <w:rPr>
                <w:sz w:val="20"/>
                <w:szCs w:val="20"/>
              </w:rPr>
            </w:pPr>
            <w:r w:rsidRPr="0046645C">
              <w:rPr>
                <w:sz w:val="20"/>
                <w:szCs w:val="20"/>
              </w:rPr>
              <w:t>New PCAT/Tech Pub for new processes</w:t>
            </w:r>
          </w:p>
          <w:p w14:paraId="72CD1C42" w14:textId="77777777" w:rsidR="006001A7" w:rsidRPr="0046645C" w:rsidRDefault="006001A7" w:rsidP="006001A7">
            <w:pPr>
              <w:pStyle w:val="BulletIndent1"/>
              <w:numPr>
                <w:ilvl w:val="0"/>
                <w:numId w:val="1"/>
              </w:numPr>
              <w:rPr>
                <w:sz w:val="20"/>
                <w:szCs w:val="20"/>
              </w:rPr>
            </w:pPr>
            <w:r w:rsidRPr="0046645C">
              <w:rPr>
                <w:sz w:val="20"/>
                <w:szCs w:val="20"/>
              </w:rPr>
              <w:t>New manual process</w:t>
            </w:r>
          </w:p>
          <w:p w14:paraId="41C1FC06" w14:textId="77777777" w:rsidR="006001A7" w:rsidRPr="0046645C" w:rsidRDefault="006001A7" w:rsidP="006001A7">
            <w:pPr>
              <w:pStyle w:val="BulletIndent1"/>
              <w:numPr>
                <w:ilvl w:val="0"/>
                <w:numId w:val="1"/>
              </w:numPr>
              <w:rPr>
                <w:sz w:val="20"/>
                <w:szCs w:val="20"/>
                <w:highlight w:val="yellow"/>
              </w:rPr>
            </w:pPr>
            <w:r w:rsidRPr="0046645C">
              <w:rPr>
                <w:sz w:val="20"/>
                <w:szCs w:val="20"/>
                <w:highlight w:val="yellow"/>
              </w:rPr>
              <w:t xml:space="preserve">Limiting the availability and applicability or functionality of an existing product or existing feature </w:t>
            </w:r>
          </w:p>
          <w:p w14:paraId="49EE4952" w14:textId="58B14044" w:rsidR="006001A7" w:rsidRPr="0046645C" w:rsidRDefault="006001A7" w:rsidP="006001A7">
            <w:pPr>
              <w:pStyle w:val="BulletIndent1"/>
              <w:numPr>
                <w:ilvl w:val="0"/>
                <w:numId w:val="1"/>
              </w:numPr>
              <w:rPr>
                <w:sz w:val="20"/>
                <w:szCs w:val="20"/>
              </w:rPr>
            </w:pPr>
            <w:r w:rsidRPr="0046645C">
              <w:rPr>
                <w:sz w:val="20"/>
                <w:szCs w:val="20"/>
              </w:rPr>
              <w:t>Addition of a required field on a form excluding mechanized forms that are changed through an OSS Interface CR (See Section 5.1)</w:t>
            </w:r>
          </w:p>
          <w:p w14:paraId="22FB435A" w14:textId="57BDDFA1" w:rsidR="0046645C" w:rsidRPr="0046645C" w:rsidRDefault="0046645C" w:rsidP="0046645C">
            <w:pPr>
              <w:pStyle w:val="BulletIndent1"/>
              <w:rPr>
                <w:sz w:val="20"/>
                <w:szCs w:val="20"/>
              </w:rPr>
            </w:pPr>
          </w:p>
          <w:p w14:paraId="2A390618" w14:textId="77777777" w:rsidR="0046645C" w:rsidRPr="0046645C" w:rsidRDefault="0046645C" w:rsidP="0046645C">
            <w:pPr>
              <w:pStyle w:val="BulletIndent1"/>
              <w:rPr>
                <w:sz w:val="20"/>
                <w:szCs w:val="20"/>
              </w:rPr>
            </w:pPr>
          </w:p>
          <w:p w14:paraId="4D77FD82" w14:textId="7BD0FCCF" w:rsidR="0046645C" w:rsidRPr="0046645C" w:rsidRDefault="0046645C" w:rsidP="0046645C">
            <w:pPr>
              <w:pStyle w:val="BulletIndent1"/>
              <w:rPr>
                <w:b/>
                <w:bCs/>
                <w:sz w:val="20"/>
                <w:szCs w:val="20"/>
              </w:rPr>
            </w:pPr>
            <w:r w:rsidRPr="0046645C">
              <w:rPr>
                <w:b/>
                <w:bCs/>
                <w:sz w:val="20"/>
                <w:szCs w:val="20"/>
              </w:rPr>
              <w:t>Allstream</w:t>
            </w:r>
          </w:p>
          <w:p w14:paraId="1B7F78FA" w14:textId="37E500A9" w:rsidR="0046645C" w:rsidRPr="0046645C" w:rsidRDefault="0046645C" w:rsidP="0046645C">
            <w:pPr>
              <w:pStyle w:val="BulletIndent1"/>
              <w:rPr>
                <w:b/>
                <w:bCs/>
                <w:sz w:val="20"/>
                <w:szCs w:val="20"/>
              </w:rPr>
            </w:pPr>
            <w:r w:rsidRPr="0046645C">
              <w:rPr>
                <w:b/>
                <w:bCs/>
                <w:sz w:val="20"/>
                <w:szCs w:val="20"/>
              </w:rPr>
              <w:t>September 1, 2021</w:t>
            </w:r>
          </w:p>
          <w:p w14:paraId="675716AE" w14:textId="130DEF66" w:rsidR="0046645C" w:rsidRPr="0046645C" w:rsidRDefault="0046645C" w:rsidP="0046645C">
            <w:pPr>
              <w:pStyle w:val="BulletIndent1"/>
              <w:rPr>
                <w:b/>
                <w:bCs/>
                <w:sz w:val="20"/>
                <w:szCs w:val="20"/>
              </w:rPr>
            </w:pPr>
          </w:p>
          <w:p w14:paraId="18A5DBE5" w14:textId="6795BDF3" w:rsidR="0046645C" w:rsidRPr="0046645C" w:rsidRDefault="0046645C" w:rsidP="0046645C">
            <w:pPr>
              <w:pStyle w:val="BulletIndent1"/>
              <w:rPr>
                <w:sz w:val="20"/>
                <w:szCs w:val="20"/>
              </w:rPr>
            </w:pPr>
            <w:r w:rsidRPr="0046645C">
              <w:rPr>
                <w:sz w:val="20"/>
                <w:szCs w:val="20"/>
              </w:rPr>
              <w:t>Allstream has experienced so many issues with other ILECs implementing these limitations that we are in a position where we will require Lumen</w:t>
            </w:r>
            <w:r w:rsidRPr="0046645C">
              <w:rPr>
                <w:sz w:val="20"/>
                <w:szCs w:val="20"/>
              </w:rPr>
              <w:t xml:space="preserve"> to disclose the exact </w:t>
            </w:r>
            <w:r w:rsidRPr="0046645C">
              <w:rPr>
                <w:sz w:val="20"/>
                <w:szCs w:val="20"/>
              </w:rPr>
              <w:t>NC/NCI/SECNCI/REQTYP/TOS/et</w:t>
            </w:r>
            <w:r w:rsidRPr="0046645C">
              <w:rPr>
                <w:sz w:val="20"/>
                <w:szCs w:val="20"/>
              </w:rPr>
              <w:t xml:space="preserve"> a</w:t>
            </w:r>
            <w:r w:rsidRPr="0046645C">
              <w:rPr>
                <w:sz w:val="20"/>
                <w:szCs w:val="20"/>
              </w:rPr>
              <w:t>l LSR and ACT values Lumen will be using to limit orders with the date the limitations will go into effect.</w:t>
            </w:r>
          </w:p>
          <w:p w14:paraId="76A4FF65" w14:textId="32E6CA04" w:rsidR="0046645C" w:rsidRPr="0046645C" w:rsidRDefault="0046645C" w:rsidP="0046645C">
            <w:pPr>
              <w:pStyle w:val="BulletIndent1"/>
              <w:rPr>
                <w:sz w:val="20"/>
                <w:szCs w:val="20"/>
              </w:rPr>
            </w:pPr>
          </w:p>
          <w:p w14:paraId="5AE0CCE6" w14:textId="7D217E66" w:rsidR="0046645C" w:rsidRPr="0046645C" w:rsidRDefault="0046645C" w:rsidP="0046645C">
            <w:pPr>
              <w:pStyle w:val="BulletIndent1"/>
              <w:rPr>
                <w:sz w:val="20"/>
                <w:szCs w:val="20"/>
              </w:rPr>
            </w:pPr>
          </w:p>
          <w:p w14:paraId="08FB1003" w14:textId="4AC650D0" w:rsidR="0046645C" w:rsidRPr="0046645C" w:rsidRDefault="0046645C" w:rsidP="0046645C">
            <w:pPr>
              <w:pStyle w:val="BulletIndent1"/>
              <w:rPr>
                <w:b/>
                <w:bCs/>
                <w:sz w:val="20"/>
                <w:szCs w:val="20"/>
              </w:rPr>
            </w:pPr>
            <w:r w:rsidRPr="0046645C">
              <w:rPr>
                <w:b/>
                <w:bCs/>
                <w:sz w:val="20"/>
                <w:szCs w:val="20"/>
              </w:rPr>
              <w:t>Allstream</w:t>
            </w:r>
          </w:p>
          <w:p w14:paraId="3517170D" w14:textId="19F95AF7" w:rsidR="0046645C" w:rsidRPr="0046645C" w:rsidRDefault="0046645C" w:rsidP="0046645C">
            <w:pPr>
              <w:pStyle w:val="BulletIndent1"/>
              <w:rPr>
                <w:b/>
                <w:bCs/>
                <w:sz w:val="20"/>
                <w:szCs w:val="20"/>
              </w:rPr>
            </w:pPr>
            <w:r w:rsidRPr="0046645C">
              <w:rPr>
                <w:b/>
                <w:bCs/>
                <w:sz w:val="20"/>
                <w:szCs w:val="20"/>
              </w:rPr>
              <w:t>September 7, 2021</w:t>
            </w:r>
          </w:p>
          <w:p w14:paraId="0E2386E2" w14:textId="03FA34B7" w:rsidR="0046645C" w:rsidRPr="0046645C" w:rsidRDefault="0046645C" w:rsidP="0046645C">
            <w:pPr>
              <w:pStyle w:val="BulletIndent1"/>
              <w:rPr>
                <w:b/>
                <w:bCs/>
                <w:sz w:val="20"/>
                <w:szCs w:val="20"/>
              </w:rPr>
            </w:pPr>
          </w:p>
          <w:p w14:paraId="43EC6F02" w14:textId="77777777" w:rsidR="0046645C" w:rsidRPr="0046645C" w:rsidRDefault="0046645C" w:rsidP="0046645C">
            <w:pPr>
              <w:rPr>
                <w:rFonts w:ascii="Arial" w:hAnsi="Arial" w:cs="Arial"/>
              </w:rPr>
            </w:pPr>
            <w:r w:rsidRPr="0046645C">
              <w:rPr>
                <w:rFonts w:ascii="Arial" w:hAnsi="Arial" w:cs="Arial"/>
              </w:rPr>
              <w:t xml:space="preserve">Allstream has the right to review Lumen’s interpretations of the effective dates and forbearance impacted NC/NCI/SECNCI/REQTYP/TOS/…and ACT LSR Field values.  You would be surprised how many times we have discovered errors or had a difference of opinion we needed to address prior to the effective date of a change. </w:t>
            </w:r>
          </w:p>
          <w:p w14:paraId="606B70A6" w14:textId="77777777" w:rsidR="0046645C" w:rsidRPr="0046645C" w:rsidRDefault="0046645C" w:rsidP="0046645C">
            <w:pPr>
              <w:rPr>
                <w:rFonts w:ascii="Arial" w:hAnsi="Arial" w:cs="Arial"/>
              </w:rPr>
            </w:pPr>
          </w:p>
          <w:p w14:paraId="30C51531" w14:textId="14CD70BE" w:rsidR="0046645C" w:rsidRPr="0046645C" w:rsidRDefault="0046645C" w:rsidP="0046645C">
            <w:pPr>
              <w:pStyle w:val="BulletIndent1"/>
              <w:rPr>
                <w:b/>
                <w:bCs/>
                <w:sz w:val="20"/>
                <w:szCs w:val="20"/>
              </w:rPr>
            </w:pPr>
            <w:r w:rsidRPr="0046645C">
              <w:rPr>
                <w:sz w:val="20"/>
                <w:szCs w:val="20"/>
              </w:rPr>
              <w:t>Please provide the UNE Ordering Limitations by Lumen’s proposed Effective Dates by forbearance impacted NC/NCI/SECNCI/REQTYP/TOS/et al LSR and ACT values.</w:t>
            </w:r>
          </w:p>
          <w:p w14:paraId="27F814AB" w14:textId="52D324EC" w:rsidR="00327D53" w:rsidRPr="0046645C" w:rsidRDefault="00327D53" w:rsidP="009D73A4">
            <w:pPr>
              <w:rPr>
                <w:rFonts w:ascii="Arial" w:hAnsi="Arial" w:cs="Arial"/>
              </w:rPr>
            </w:pPr>
          </w:p>
        </w:tc>
        <w:tc>
          <w:tcPr>
            <w:tcW w:w="4500" w:type="dxa"/>
          </w:tcPr>
          <w:p w14:paraId="733DB3D8" w14:textId="77777777" w:rsidR="00327D53" w:rsidRPr="0046645C" w:rsidRDefault="00327D53" w:rsidP="009D73A4">
            <w:pPr>
              <w:pStyle w:val="Header"/>
              <w:tabs>
                <w:tab w:val="clear" w:pos="4320"/>
                <w:tab w:val="clear" w:pos="8640"/>
              </w:tabs>
              <w:rPr>
                <w:rFonts w:ascii="Arial" w:hAnsi="Arial" w:cs="Arial"/>
              </w:rPr>
            </w:pPr>
          </w:p>
          <w:p w14:paraId="21294980" w14:textId="226B8ACF" w:rsidR="00327D53" w:rsidRPr="0046645C" w:rsidRDefault="006001A7" w:rsidP="009D73A4">
            <w:pPr>
              <w:pStyle w:val="Header"/>
              <w:tabs>
                <w:tab w:val="clear" w:pos="4320"/>
                <w:tab w:val="clear" w:pos="8640"/>
              </w:tabs>
              <w:rPr>
                <w:rFonts w:ascii="Arial" w:hAnsi="Arial" w:cs="Arial"/>
                <w:b/>
                <w:bCs/>
              </w:rPr>
            </w:pPr>
            <w:r w:rsidRPr="0046645C">
              <w:rPr>
                <w:rFonts w:ascii="Arial" w:hAnsi="Arial" w:cs="Arial"/>
                <w:b/>
                <w:bCs/>
              </w:rPr>
              <w:t xml:space="preserve">August </w:t>
            </w:r>
            <w:r w:rsidR="000D1AE9" w:rsidRPr="0046645C">
              <w:rPr>
                <w:rFonts w:ascii="Arial" w:hAnsi="Arial" w:cs="Arial"/>
                <w:b/>
                <w:bCs/>
              </w:rPr>
              <w:t>1</w:t>
            </w:r>
            <w:r w:rsidRPr="0046645C">
              <w:rPr>
                <w:rFonts w:ascii="Arial" w:hAnsi="Arial" w:cs="Arial"/>
                <w:b/>
                <w:bCs/>
              </w:rPr>
              <w:t>9, 2021</w:t>
            </w:r>
          </w:p>
          <w:p w14:paraId="47F579DC" w14:textId="77777777" w:rsidR="00327D53" w:rsidRPr="0046645C" w:rsidRDefault="00327D53" w:rsidP="009D73A4">
            <w:pPr>
              <w:pStyle w:val="Header"/>
              <w:tabs>
                <w:tab w:val="clear" w:pos="4320"/>
                <w:tab w:val="clear" w:pos="8640"/>
              </w:tabs>
              <w:rPr>
                <w:rFonts w:ascii="Arial" w:hAnsi="Arial" w:cs="Arial"/>
              </w:rPr>
            </w:pPr>
          </w:p>
          <w:p w14:paraId="2F50B5E7" w14:textId="06F38E0D" w:rsidR="00327D53" w:rsidRPr="0046645C" w:rsidRDefault="00327D53" w:rsidP="009D73A4">
            <w:pPr>
              <w:pStyle w:val="Header"/>
              <w:tabs>
                <w:tab w:val="clear" w:pos="4320"/>
                <w:tab w:val="clear" w:pos="8640"/>
              </w:tabs>
              <w:rPr>
                <w:rFonts w:ascii="Arial" w:hAnsi="Arial" w:cs="Arial"/>
                <w:b/>
                <w:bCs/>
              </w:rPr>
            </w:pPr>
            <w:r w:rsidRPr="0046645C">
              <w:rPr>
                <w:rFonts w:ascii="Arial" w:hAnsi="Arial" w:cs="Arial"/>
                <w:b/>
                <w:bCs/>
              </w:rPr>
              <w:t xml:space="preserve">CenturyLink’s response to your </w:t>
            </w:r>
            <w:r w:rsidR="003A3C65" w:rsidRPr="0046645C">
              <w:rPr>
                <w:rFonts w:ascii="Arial" w:hAnsi="Arial" w:cs="Arial"/>
                <w:b/>
                <w:bCs/>
              </w:rPr>
              <w:t>concern</w:t>
            </w:r>
            <w:r w:rsidR="00930345" w:rsidRPr="0046645C">
              <w:rPr>
                <w:rFonts w:ascii="Arial" w:hAnsi="Arial" w:cs="Arial"/>
                <w:b/>
                <w:bCs/>
              </w:rPr>
              <w:t>:</w:t>
            </w:r>
            <w:r w:rsidRPr="0046645C">
              <w:rPr>
                <w:rFonts w:ascii="Arial" w:hAnsi="Arial" w:cs="Arial"/>
                <w:b/>
                <w:bCs/>
              </w:rPr>
              <w:t xml:space="preserve"> </w:t>
            </w:r>
          </w:p>
          <w:p w14:paraId="465F359C" w14:textId="6B9FFACF" w:rsidR="00327D53" w:rsidRPr="0046645C" w:rsidRDefault="006001A7" w:rsidP="009D73A4">
            <w:pPr>
              <w:pStyle w:val="Header"/>
              <w:tabs>
                <w:tab w:val="clear" w:pos="4320"/>
                <w:tab w:val="clear" w:pos="8640"/>
              </w:tabs>
              <w:rPr>
                <w:rFonts w:ascii="Arial" w:hAnsi="Arial" w:cs="Arial"/>
              </w:rPr>
            </w:pPr>
            <w:r w:rsidRPr="0046645C">
              <w:rPr>
                <w:rFonts w:ascii="Arial" w:hAnsi="Arial" w:cs="Arial"/>
              </w:rPr>
              <w:t>I’m backing Michele up today and didn’t realize it needed to be posted to the Document Review site.  I will get that done now. </w:t>
            </w:r>
          </w:p>
          <w:p w14:paraId="12D5004C" w14:textId="7420F36F" w:rsidR="00327D53" w:rsidRPr="0046645C" w:rsidRDefault="00327D53" w:rsidP="009D73A4">
            <w:pPr>
              <w:pStyle w:val="Header"/>
              <w:tabs>
                <w:tab w:val="clear" w:pos="4320"/>
                <w:tab w:val="clear" w:pos="8640"/>
              </w:tabs>
              <w:rPr>
                <w:rFonts w:ascii="Arial" w:hAnsi="Arial" w:cs="Arial"/>
              </w:rPr>
            </w:pPr>
          </w:p>
          <w:p w14:paraId="147F6A3D" w14:textId="77777777" w:rsidR="00930345" w:rsidRPr="0046645C" w:rsidRDefault="00930345" w:rsidP="009D73A4">
            <w:pPr>
              <w:pStyle w:val="Header"/>
              <w:tabs>
                <w:tab w:val="clear" w:pos="4320"/>
                <w:tab w:val="clear" w:pos="8640"/>
              </w:tabs>
              <w:rPr>
                <w:rFonts w:ascii="Arial" w:hAnsi="Arial" w:cs="Arial"/>
              </w:rPr>
            </w:pPr>
          </w:p>
          <w:p w14:paraId="71BA57D2" w14:textId="77777777" w:rsidR="00930345" w:rsidRPr="0046645C" w:rsidRDefault="00930345" w:rsidP="009D73A4">
            <w:pPr>
              <w:pStyle w:val="Header"/>
              <w:tabs>
                <w:tab w:val="clear" w:pos="4320"/>
                <w:tab w:val="clear" w:pos="8640"/>
              </w:tabs>
              <w:rPr>
                <w:rFonts w:ascii="Arial" w:hAnsi="Arial" w:cs="Arial"/>
              </w:rPr>
            </w:pPr>
          </w:p>
          <w:p w14:paraId="58C92FBA" w14:textId="77777777" w:rsidR="00930345" w:rsidRPr="0046645C" w:rsidRDefault="00930345" w:rsidP="009D73A4">
            <w:pPr>
              <w:pStyle w:val="Header"/>
              <w:tabs>
                <w:tab w:val="clear" w:pos="4320"/>
                <w:tab w:val="clear" w:pos="8640"/>
              </w:tabs>
              <w:rPr>
                <w:rFonts w:ascii="Arial" w:hAnsi="Arial" w:cs="Arial"/>
              </w:rPr>
            </w:pPr>
          </w:p>
          <w:p w14:paraId="578D15B2" w14:textId="77777777" w:rsidR="00930345" w:rsidRPr="0046645C" w:rsidRDefault="00930345" w:rsidP="009D73A4">
            <w:pPr>
              <w:pStyle w:val="Header"/>
              <w:tabs>
                <w:tab w:val="clear" w:pos="4320"/>
                <w:tab w:val="clear" w:pos="8640"/>
              </w:tabs>
              <w:rPr>
                <w:rFonts w:ascii="Arial" w:hAnsi="Arial" w:cs="Arial"/>
              </w:rPr>
            </w:pPr>
          </w:p>
          <w:p w14:paraId="6BA8835D" w14:textId="498985AC" w:rsidR="00930345" w:rsidRPr="0046645C" w:rsidRDefault="00930345" w:rsidP="009D73A4">
            <w:pPr>
              <w:pStyle w:val="Header"/>
              <w:tabs>
                <w:tab w:val="clear" w:pos="4320"/>
                <w:tab w:val="clear" w:pos="8640"/>
              </w:tabs>
              <w:rPr>
                <w:rFonts w:ascii="Arial" w:hAnsi="Arial" w:cs="Arial"/>
              </w:rPr>
            </w:pPr>
          </w:p>
          <w:p w14:paraId="3BDA0554" w14:textId="360B4C4C" w:rsidR="000D1AE9" w:rsidRPr="0046645C" w:rsidRDefault="000D1AE9" w:rsidP="009D73A4">
            <w:pPr>
              <w:pStyle w:val="Header"/>
              <w:tabs>
                <w:tab w:val="clear" w:pos="4320"/>
                <w:tab w:val="clear" w:pos="8640"/>
              </w:tabs>
              <w:rPr>
                <w:rFonts w:ascii="Arial" w:hAnsi="Arial" w:cs="Arial"/>
              </w:rPr>
            </w:pPr>
          </w:p>
          <w:p w14:paraId="6A7ABED9" w14:textId="01F8705D" w:rsidR="000D1AE9" w:rsidRPr="0046645C" w:rsidRDefault="000D1AE9" w:rsidP="009D73A4">
            <w:pPr>
              <w:pStyle w:val="Header"/>
              <w:tabs>
                <w:tab w:val="clear" w:pos="4320"/>
                <w:tab w:val="clear" w:pos="8640"/>
              </w:tabs>
              <w:rPr>
                <w:rFonts w:ascii="Arial" w:hAnsi="Arial" w:cs="Arial"/>
              </w:rPr>
            </w:pPr>
          </w:p>
          <w:p w14:paraId="32FB57FC" w14:textId="6F6B1ADD" w:rsidR="000D1AE9" w:rsidRPr="0046645C" w:rsidRDefault="000D1AE9" w:rsidP="009D73A4">
            <w:pPr>
              <w:pStyle w:val="Header"/>
              <w:tabs>
                <w:tab w:val="clear" w:pos="4320"/>
                <w:tab w:val="clear" w:pos="8640"/>
              </w:tabs>
              <w:rPr>
                <w:rFonts w:ascii="Arial" w:hAnsi="Arial" w:cs="Arial"/>
              </w:rPr>
            </w:pPr>
          </w:p>
          <w:p w14:paraId="7AF28997" w14:textId="4595690E" w:rsidR="000D1AE9" w:rsidRPr="0046645C" w:rsidRDefault="000D1AE9" w:rsidP="009D73A4">
            <w:pPr>
              <w:pStyle w:val="Header"/>
              <w:tabs>
                <w:tab w:val="clear" w:pos="4320"/>
                <w:tab w:val="clear" w:pos="8640"/>
              </w:tabs>
              <w:rPr>
                <w:rFonts w:ascii="Arial" w:hAnsi="Arial" w:cs="Arial"/>
              </w:rPr>
            </w:pPr>
          </w:p>
          <w:p w14:paraId="0FEC1A07" w14:textId="6FAF2D25" w:rsidR="000D1AE9" w:rsidRPr="0046645C" w:rsidRDefault="000D1AE9" w:rsidP="009D73A4">
            <w:pPr>
              <w:pStyle w:val="Header"/>
              <w:tabs>
                <w:tab w:val="clear" w:pos="4320"/>
                <w:tab w:val="clear" w:pos="8640"/>
              </w:tabs>
              <w:rPr>
                <w:rFonts w:ascii="Arial" w:hAnsi="Arial" w:cs="Arial"/>
              </w:rPr>
            </w:pPr>
          </w:p>
          <w:p w14:paraId="2E63E3E5" w14:textId="77777777" w:rsidR="000D1AE9" w:rsidRPr="0046645C" w:rsidRDefault="000D1AE9" w:rsidP="009D73A4">
            <w:pPr>
              <w:pStyle w:val="Header"/>
              <w:tabs>
                <w:tab w:val="clear" w:pos="4320"/>
                <w:tab w:val="clear" w:pos="8640"/>
              </w:tabs>
              <w:rPr>
                <w:rFonts w:ascii="Arial" w:hAnsi="Arial" w:cs="Arial"/>
              </w:rPr>
            </w:pPr>
          </w:p>
          <w:p w14:paraId="1E67A1A9" w14:textId="77777777" w:rsidR="00930345" w:rsidRPr="0046645C" w:rsidRDefault="00930345" w:rsidP="009D73A4">
            <w:pPr>
              <w:pStyle w:val="Header"/>
              <w:tabs>
                <w:tab w:val="clear" w:pos="4320"/>
                <w:tab w:val="clear" w:pos="8640"/>
              </w:tabs>
              <w:rPr>
                <w:rFonts w:ascii="Arial" w:hAnsi="Arial" w:cs="Arial"/>
              </w:rPr>
            </w:pPr>
          </w:p>
          <w:p w14:paraId="7AA210ED" w14:textId="587632D9" w:rsidR="006001A7" w:rsidRPr="0046645C" w:rsidRDefault="006001A7" w:rsidP="006001A7">
            <w:pPr>
              <w:pStyle w:val="Header"/>
              <w:tabs>
                <w:tab w:val="clear" w:pos="4320"/>
                <w:tab w:val="clear" w:pos="8640"/>
              </w:tabs>
              <w:rPr>
                <w:rFonts w:ascii="Arial" w:hAnsi="Arial" w:cs="Arial"/>
                <w:b/>
                <w:bCs/>
              </w:rPr>
            </w:pPr>
            <w:r w:rsidRPr="0046645C">
              <w:rPr>
                <w:rFonts w:ascii="Arial" w:hAnsi="Arial" w:cs="Arial"/>
                <w:b/>
                <w:bCs/>
              </w:rPr>
              <w:t xml:space="preserve">August </w:t>
            </w:r>
            <w:r w:rsidR="000D1AE9" w:rsidRPr="0046645C">
              <w:rPr>
                <w:rFonts w:ascii="Arial" w:hAnsi="Arial" w:cs="Arial"/>
                <w:b/>
                <w:bCs/>
              </w:rPr>
              <w:t>1</w:t>
            </w:r>
            <w:r w:rsidRPr="0046645C">
              <w:rPr>
                <w:rFonts w:ascii="Arial" w:hAnsi="Arial" w:cs="Arial"/>
                <w:b/>
                <w:bCs/>
              </w:rPr>
              <w:t>9, 2021</w:t>
            </w:r>
          </w:p>
          <w:p w14:paraId="36704E4E" w14:textId="77777777" w:rsidR="006001A7" w:rsidRPr="0046645C" w:rsidRDefault="006001A7" w:rsidP="006001A7">
            <w:pPr>
              <w:pStyle w:val="Header"/>
              <w:tabs>
                <w:tab w:val="clear" w:pos="4320"/>
                <w:tab w:val="clear" w:pos="8640"/>
              </w:tabs>
              <w:rPr>
                <w:rFonts w:ascii="Arial" w:hAnsi="Arial" w:cs="Arial"/>
              </w:rPr>
            </w:pPr>
          </w:p>
          <w:p w14:paraId="1E6764D0" w14:textId="01475B05" w:rsidR="00930345" w:rsidRPr="0046645C" w:rsidRDefault="006001A7" w:rsidP="006001A7">
            <w:pPr>
              <w:pStyle w:val="Header"/>
              <w:tabs>
                <w:tab w:val="clear" w:pos="4320"/>
                <w:tab w:val="clear" w:pos="8640"/>
              </w:tabs>
              <w:rPr>
                <w:rFonts w:ascii="Arial" w:hAnsi="Arial" w:cs="Arial"/>
                <w:b/>
                <w:bCs/>
              </w:rPr>
            </w:pPr>
            <w:r w:rsidRPr="0046645C">
              <w:rPr>
                <w:rFonts w:ascii="Arial" w:hAnsi="Arial" w:cs="Arial"/>
                <w:b/>
                <w:bCs/>
              </w:rPr>
              <w:t>CenturyLink’s response to your question:</w:t>
            </w:r>
          </w:p>
          <w:p w14:paraId="1112ADD1" w14:textId="19A3735B" w:rsidR="006001A7" w:rsidRPr="0046645C" w:rsidRDefault="006001A7" w:rsidP="006001A7">
            <w:pPr>
              <w:rPr>
                <w:rFonts w:ascii="Arial" w:hAnsi="Arial" w:cs="Arial"/>
              </w:rPr>
            </w:pPr>
            <w:r w:rsidRPr="0046645C">
              <w:rPr>
                <w:rFonts w:ascii="Arial" w:hAnsi="Arial" w:cs="Arial"/>
              </w:rPr>
              <w:t>Jean Cisco will submit your objections and request to the email noted on the notice and they should be getting back to you.</w:t>
            </w:r>
          </w:p>
          <w:p w14:paraId="14A2EF30" w14:textId="77777777" w:rsidR="006001A7" w:rsidRPr="0046645C" w:rsidRDefault="006001A7" w:rsidP="006001A7">
            <w:pPr>
              <w:rPr>
                <w:rFonts w:ascii="Arial" w:hAnsi="Arial" w:cs="Arial"/>
              </w:rPr>
            </w:pPr>
            <w:r w:rsidRPr="0046645C">
              <w:rPr>
                <w:rFonts w:ascii="Arial" w:hAnsi="Arial" w:cs="Arial"/>
              </w:rPr>
              <w:t xml:space="preserve">I do know that several folks met internally to discuss what level this notice should be before being sent.  Can you give me </w:t>
            </w:r>
            <w:proofErr w:type="gramStart"/>
            <w:r w:rsidRPr="0046645C">
              <w:rPr>
                <w:rFonts w:ascii="Arial" w:hAnsi="Arial" w:cs="Arial"/>
              </w:rPr>
              <w:t>some</w:t>
            </w:r>
            <w:proofErr w:type="gramEnd"/>
          </w:p>
          <w:p w14:paraId="49BECA1F" w14:textId="77777777" w:rsidR="006001A7" w:rsidRPr="0046645C" w:rsidRDefault="006001A7" w:rsidP="006001A7">
            <w:pPr>
              <w:rPr>
                <w:rFonts w:ascii="Arial" w:hAnsi="Arial" w:cs="Arial"/>
              </w:rPr>
            </w:pPr>
            <w:r w:rsidRPr="0046645C">
              <w:rPr>
                <w:rFonts w:ascii="Arial" w:hAnsi="Arial" w:cs="Arial"/>
              </w:rPr>
              <w:t>Idea to pass along to them what level you believe it should be?</w:t>
            </w:r>
          </w:p>
          <w:p w14:paraId="297B7435" w14:textId="77777777" w:rsidR="006001A7" w:rsidRPr="0046645C" w:rsidRDefault="006001A7" w:rsidP="006001A7">
            <w:pPr>
              <w:pStyle w:val="Header"/>
              <w:tabs>
                <w:tab w:val="clear" w:pos="4320"/>
                <w:tab w:val="clear" w:pos="8640"/>
              </w:tabs>
              <w:rPr>
                <w:rFonts w:ascii="Arial" w:hAnsi="Arial" w:cs="Arial"/>
              </w:rPr>
            </w:pPr>
          </w:p>
          <w:p w14:paraId="50C00E46" w14:textId="77777777" w:rsidR="00930345" w:rsidRPr="0046645C" w:rsidRDefault="00930345" w:rsidP="009D73A4">
            <w:pPr>
              <w:pStyle w:val="Header"/>
              <w:tabs>
                <w:tab w:val="clear" w:pos="4320"/>
                <w:tab w:val="clear" w:pos="8640"/>
              </w:tabs>
              <w:rPr>
                <w:rFonts w:ascii="Arial" w:hAnsi="Arial" w:cs="Arial"/>
              </w:rPr>
            </w:pPr>
          </w:p>
          <w:p w14:paraId="0D0FBC92" w14:textId="77777777" w:rsidR="00930345" w:rsidRPr="0046645C" w:rsidRDefault="00930345" w:rsidP="009D73A4">
            <w:pPr>
              <w:pStyle w:val="Header"/>
              <w:tabs>
                <w:tab w:val="clear" w:pos="4320"/>
                <w:tab w:val="clear" w:pos="8640"/>
              </w:tabs>
              <w:rPr>
                <w:rFonts w:ascii="Arial" w:hAnsi="Arial" w:cs="Arial"/>
              </w:rPr>
            </w:pPr>
          </w:p>
          <w:p w14:paraId="3A0E8DCD" w14:textId="77777777" w:rsidR="00930345" w:rsidRPr="0046645C" w:rsidRDefault="00930345" w:rsidP="009D73A4">
            <w:pPr>
              <w:pStyle w:val="Header"/>
              <w:tabs>
                <w:tab w:val="clear" w:pos="4320"/>
                <w:tab w:val="clear" w:pos="8640"/>
              </w:tabs>
              <w:rPr>
                <w:rFonts w:ascii="Arial" w:hAnsi="Arial" w:cs="Arial"/>
              </w:rPr>
            </w:pPr>
          </w:p>
          <w:p w14:paraId="76A8DE8B" w14:textId="77777777" w:rsidR="00930345" w:rsidRPr="0046645C" w:rsidRDefault="00930345" w:rsidP="009D73A4">
            <w:pPr>
              <w:pStyle w:val="Header"/>
              <w:tabs>
                <w:tab w:val="clear" w:pos="4320"/>
                <w:tab w:val="clear" w:pos="8640"/>
              </w:tabs>
              <w:rPr>
                <w:rFonts w:ascii="Arial" w:hAnsi="Arial" w:cs="Arial"/>
              </w:rPr>
            </w:pPr>
          </w:p>
          <w:p w14:paraId="7420F9E0" w14:textId="77777777" w:rsidR="00930345" w:rsidRPr="0046645C" w:rsidRDefault="00930345" w:rsidP="009D73A4">
            <w:pPr>
              <w:pStyle w:val="Header"/>
              <w:tabs>
                <w:tab w:val="clear" w:pos="4320"/>
                <w:tab w:val="clear" w:pos="8640"/>
              </w:tabs>
              <w:rPr>
                <w:rFonts w:ascii="Arial" w:hAnsi="Arial" w:cs="Arial"/>
              </w:rPr>
            </w:pPr>
          </w:p>
          <w:p w14:paraId="2FD95E46" w14:textId="77777777" w:rsidR="00930345" w:rsidRPr="0046645C" w:rsidRDefault="00930345" w:rsidP="009D73A4">
            <w:pPr>
              <w:pStyle w:val="Header"/>
              <w:tabs>
                <w:tab w:val="clear" w:pos="4320"/>
                <w:tab w:val="clear" w:pos="8640"/>
              </w:tabs>
              <w:rPr>
                <w:rFonts w:ascii="Arial" w:hAnsi="Arial" w:cs="Arial"/>
              </w:rPr>
            </w:pPr>
          </w:p>
          <w:p w14:paraId="1300661E" w14:textId="77777777" w:rsidR="00930345" w:rsidRPr="0046645C" w:rsidRDefault="00930345" w:rsidP="009D73A4">
            <w:pPr>
              <w:pStyle w:val="Header"/>
              <w:tabs>
                <w:tab w:val="clear" w:pos="4320"/>
                <w:tab w:val="clear" w:pos="8640"/>
              </w:tabs>
              <w:rPr>
                <w:rFonts w:ascii="Arial" w:hAnsi="Arial" w:cs="Arial"/>
              </w:rPr>
            </w:pPr>
          </w:p>
          <w:p w14:paraId="513BB3D4" w14:textId="77777777" w:rsidR="00930345" w:rsidRPr="0046645C" w:rsidRDefault="00930345" w:rsidP="009D73A4">
            <w:pPr>
              <w:pStyle w:val="Header"/>
              <w:tabs>
                <w:tab w:val="clear" w:pos="4320"/>
                <w:tab w:val="clear" w:pos="8640"/>
              </w:tabs>
              <w:rPr>
                <w:rFonts w:ascii="Arial" w:hAnsi="Arial" w:cs="Arial"/>
              </w:rPr>
            </w:pPr>
          </w:p>
          <w:p w14:paraId="00C6C0C7" w14:textId="71F1160B" w:rsidR="00930345" w:rsidRPr="0046645C" w:rsidRDefault="000D1AE9" w:rsidP="009D73A4">
            <w:pPr>
              <w:pStyle w:val="Header"/>
              <w:tabs>
                <w:tab w:val="clear" w:pos="4320"/>
                <w:tab w:val="clear" w:pos="8640"/>
              </w:tabs>
              <w:rPr>
                <w:rFonts w:ascii="Arial" w:hAnsi="Arial" w:cs="Arial"/>
                <w:b/>
                <w:bCs/>
              </w:rPr>
            </w:pPr>
            <w:r w:rsidRPr="0046645C">
              <w:rPr>
                <w:rFonts w:ascii="Arial" w:hAnsi="Arial" w:cs="Arial"/>
                <w:b/>
                <w:bCs/>
              </w:rPr>
              <w:t>August 24, 2021</w:t>
            </w:r>
          </w:p>
          <w:p w14:paraId="48E788B3" w14:textId="757419A9" w:rsidR="000D1AE9" w:rsidRPr="0046645C" w:rsidRDefault="000D1AE9" w:rsidP="009D73A4">
            <w:pPr>
              <w:pStyle w:val="Header"/>
              <w:tabs>
                <w:tab w:val="clear" w:pos="4320"/>
                <w:tab w:val="clear" w:pos="8640"/>
              </w:tabs>
              <w:rPr>
                <w:rFonts w:ascii="Arial" w:hAnsi="Arial" w:cs="Arial"/>
                <w:b/>
                <w:bCs/>
              </w:rPr>
            </w:pPr>
          </w:p>
          <w:p w14:paraId="0209520C" w14:textId="69B1C06D" w:rsidR="000D1AE9" w:rsidRPr="0046645C" w:rsidRDefault="000D1AE9" w:rsidP="009D73A4">
            <w:pPr>
              <w:pStyle w:val="Header"/>
              <w:tabs>
                <w:tab w:val="clear" w:pos="4320"/>
                <w:tab w:val="clear" w:pos="8640"/>
              </w:tabs>
              <w:rPr>
                <w:rFonts w:ascii="Arial" w:hAnsi="Arial" w:cs="Arial"/>
                <w:b/>
                <w:bCs/>
              </w:rPr>
            </w:pPr>
            <w:r w:rsidRPr="0046645C">
              <w:rPr>
                <w:rFonts w:ascii="Arial" w:hAnsi="Arial" w:cs="Arial"/>
                <w:b/>
                <w:bCs/>
              </w:rPr>
              <w:t xml:space="preserve">CenturyLink’s response to your </w:t>
            </w:r>
            <w:r w:rsidR="003A3C65" w:rsidRPr="0046645C">
              <w:rPr>
                <w:rFonts w:ascii="Arial" w:hAnsi="Arial" w:cs="Arial"/>
                <w:b/>
                <w:bCs/>
              </w:rPr>
              <w:t>objection</w:t>
            </w:r>
            <w:r w:rsidRPr="0046645C">
              <w:rPr>
                <w:rFonts w:ascii="Arial" w:hAnsi="Arial" w:cs="Arial"/>
                <w:b/>
                <w:bCs/>
              </w:rPr>
              <w:t>:</w:t>
            </w:r>
          </w:p>
          <w:p w14:paraId="050A702F" w14:textId="77777777" w:rsidR="00CD0973" w:rsidRPr="0046645C" w:rsidRDefault="00CD0973" w:rsidP="00CD0973">
            <w:pPr>
              <w:rPr>
                <w:rFonts w:ascii="Arial" w:hAnsi="Arial" w:cs="Arial"/>
              </w:rPr>
            </w:pPr>
            <w:r w:rsidRPr="0046645C">
              <w:rPr>
                <w:rFonts w:ascii="Arial" w:hAnsi="Arial" w:cs="Arial"/>
              </w:rPr>
              <w:t xml:space="preserve">The Level 2 notice details CenturyLink’s plan to automate validation for what is today a manual rejection of orders for products that were forborne </w:t>
            </w:r>
            <w:proofErr w:type="gramStart"/>
            <w:r w:rsidRPr="0046645C">
              <w:rPr>
                <w:rFonts w:ascii="Arial" w:hAnsi="Arial" w:cs="Arial"/>
              </w:rPr>
              <w:t>as a result of</w:t>
            </w:r>
            <w:proofErr w:type="gramEnd"/>
            <w:r w:rsidRPr="0046645C">
              <w:rPr>
                <w:rFonts w:ascii="Arial" w:hAnsi="Arial" w:cs="Arial"/>
              </w:rPr>
              <w:t xml:space="preserve"> the FCC Forbearance orders, and which are not offered otherwise under a commercial agreement.  </w:t>
            </w:r>
          </w:p>
          <w:p w14:paraId="7C7E65C8" w14:textId="77777777" w:rsidR="00CD0973" w:rsidRPr="0046645C" w:rsidRDefault="00CD0973" w:rsidP="00CD0973">
            <w:pPr>
              <w:rPr>
                <w:rFonts w:ascii="Arial" w:hAnsi="Arial" w:cs="Arial"/>
              </w:rPr>
            </w:pPr>
          </w:p>
          <w:p w14:paraId="18139807" w14:textId="77777777" w:rsidR="00CD0973" w:rsidRPr="0046645C" w:rsidRDefault="00CD0973" w:rsidP="00CD0973">
            <w:pPr>
              <w:rPr>
                <w:rFonts w:ascii="Arial" w:hAnsi="Arial" w:cs="Arial"/>
              </w:rPr>
            </w:pPr>
            <w:r w:rsidRPr="0046645C">
              <w:rPr>
                <w:rFonts w:ascii="Arial" w:hAnsi="Arial" w:cs="Arial"/>
              </w:rPr>
              <w:t xml:space="preserve">Only Forborne offerings are being validated. </w:t>
            </w:r>
          </w:p>
          <w:p w14:paraId="42BC0D73" w14:textId="77777777" w:rsidR="00CD0973" w:rsidRPr="0046645C" w:rsidRDefault="00CD0973" w:rsidP="00CD0973">
            <w:pPr>
              <w:rPr>
                <w:rFonts w:ascii="Arial" w:hAnsi="Arial" w:cs="Arial"/>
              </w:rPr>
            </w:pPr>
          </w:p>
          <w:p w14:paraId="435CC480" w14:textId="77777777" w:rsidR="00CD0973" w:rsidRPr="0046645C" w:rsidRDefault="00CD0973" w:rsidP="00CD0973">
            <w:pPr>
              <w:rPr>
                <w:rFonts w:ascii="Arial" w:hAnsi="Arial" w:cs="Arial"/>
              </w:rPr>
            </w:pPr>
            <w:r w:rsidRPr="0046645C">
              <w:rPr>
                <w:rFonts w:ascii="Arial" w:hAnsi="Arial" w:cs="Arial"/>
              </w:rPr>
              <w:t>FCC Forbearance notices that were previously issued to our CLEC customers on 11/11/19 and 2/11/20, and 2/19/21 and 4/20/21, identified the specific dates for which forborne UNEs would no longer be available, consistent with the FCC orders.</w:t>
            </w:r>
          </w:p>
          <w:p w14:paraId="58EB4687" w14:textId="77777777" w:rsidR="00CD0973" w:rsidRPr="0046645C" w:rsidRDefault="00CD0973" w:rsidP="00CD0973">
            <w:pPr>
              <w:rPr>
                <w:rFonts w:ascii="Arial" w:hAnsi="Arial" w:cs="Arial"/>
              </w:rPr>
            </w:pPr>
          </w:p>
          <w:p w14:paraId="54FD95B0" w14:textId="77777777" w:rsidR="00CD0973" w:rsidRPr="0046645C" w:rsidRDefault="00CD0973" w:rsidP="00CD0973">
            <w:pPr>
              <w:rPr>
                <w:rFonts w:ascii="Arial" w:hAnsi="Arial" w:cs="Arial"/>
              </w:rPr>
            </w:pPr>
            <w:r w:rsidRPr="0046645C">
              <w:rPr>
                <w:rFonts w:ascii="Arial" w:hAnsi="Arial" w:cs="Arial"/>
              </w:rPr>
              <w:t xml:space="preserve">A Level 4 notice is not applicable since the validation rules do not apply to any “existing product or existing feature.” </w:t>
            </w:r>
          </w:p>
          <w:p w14:paraId="1F646951" w14:textId="77777777" w:rsidR="00CD0973" w:rsidRPr="0046645C" w:rsidRDefault="00CD0973" w:rsidP="00CD0973">
            <w:pPr>
              <w:rPr>
                <w:rFonts w:ascii="Arial" w:hAnsi="Arial" w:cs="Arial"/>
              </w:rPr>
            </w:pPr>
          </w:p>
          <w:p w14:paraId="6A28FCE0" w14:textId="55F6DA78" w:rsidR="00CD0973" w:rsidRPr="0046645C" w:rsidRDefault="00CD0973" w:rsidP="00CD0973">
            <w:pPr>
              <w:rPr>
                <w:rFonts w:ascii="Arial" w:hAnsi="Arial" w:cs="Arial"/>
              </w:rPr>
            </w:pPr>
            <w:r w:rsidRPr="0046645C">
              <w:rPr>
                <w:rFonts w:ascii="Arial" w:hAnsi="Arial" w:cs="Arial"/>
              </w:rPr>
              <w:t xml:space="preserve">LSRs will be evaluated against the forborne products using NC/NCI/SECNCI/REQTYP/TOS/et al LSR values and will fail to validate requests which are supporting forborne offerings as indicated in the Forbearance orders.  </w:t>
            </w:r>
          </w:p>
          <w:p w14:paraId="4179FCE9" w14:textId="77777777" w:rsidR="00CD0973" w:rsidRPr="0046645C" w:rsidRDefault="00CD0973" w:rsidP="00CD0973">
            <w:pPr>
              <w:rPr>
                <w:rFonts w:ascii="Arial" w:hAnsi="Arial" w:cs="Arial"/>
              </w:rPr>
            </w:pPr>
          </w:p>
          <w:p w14:paraId="7FE840D2" w14:textId="2374E160" w:rsidR="00CD0973" w:rsidRPr="0046645C" w:rsidRDefault="00CD0973" w:rsidP="00CD0973">
            <w:pPr>
              <w:rPr>
                <w:rFonts w:ascii="Arial" w:hAnsi="Arial" w:cs="Arial"/>
              </w:rPr>
            </w:pPr>
            <w:r w:rsidRPr="0046645C">
              <w:rPr>
                <w:rFonts w:ascii="Arial" w:hAnsi="Arial" w:cs="Arial"/>
              </w:rPr>
              <w:t>Specifically, as it pertains to Analog UNE-L, the validation rules will not apply to those orders, for customers that have signed a commercial agreement for Wholesale Analog Loops.   </w:t>
            </w:r>
          </w:p>
          <w:p w14:paraId="1B74DD09" w14:textId="77777777" w:rsidR="00930345" w:rsidRPr="0046645C" w:rsidRDefault="00930345" w:rsidP="009D73A4">
            <w:pPr>
              <w:pStyle w:val="Header"/>
              <w:tabs>
                <w:tab w:val="clear" w:pos="4320"/>
                <w:tab w:val="clear" w:pos="8640"/>
              </w:tabs>
              <w:rPr>
                <w:rFonts w:ascii="Arial" w:hAnsi="Arial" w:cs="Arial"/>
              </w:rPr>
            </w:pPr>
          </w:p>
          <w:p w14:paraId="42CA5A73" w14:textId="77777777" w:rsidR="0046645C" w:rsidRPr="0046645C" w:rsidRDefault="0046645C" w:rsidP="009D73A4">
            <w:pPr>
              <w:pStyle w:val="Header"/>
              <w:tabs>
                <w:tab w:val="clear" w:pos="4320"/>
                <w:tab w:val="clear" w:pos="8640"/>
              </w:tabs>
              <w:rPr>
                <w:rFonts w:ascii="Arial" w:hAnsi="Arial" w:cs="Arial"/>
              </w:rPr>
            </w:pPr>
          </w:p>
          <w:p w14:paraId="57F23EF8" w14:textId="77777777" w:rsidR="008408ED" w:rsidRDefault="008408ED" w:rsidP="009D73A4">
            <w:pPr>
              <w:pStyle w:val="Header"/>
              <w:tabs>
                <w:tab w:val="clear" w:pos="4320"/>
                <w:tab w:val="clear" w:pos="8640"/>
              </w:tabs>
              <w:rPr>
                <w:rFonts w:ascii="Arial" w:hAnsi="Arial" w:cs="Arial"/>
                <w:b/>
                <w:bCs/>
              </w:rPr>
            </w:pPr>
          </w:p>
          <w:p w14:paraId="11CBD038" w14:textId="77777777" w:rsidR="008408ED" w:rsidRDefault="008408ED" w:rsidP="009D73A4">
            <w:pPr>
              <w:pStyle w:val="Header"/>
              <w:tabs>
                <w:tab w:val="clear" w:pos="4320"/>
                <w:tab w:val="clear" w:pos="8640"/>
              </w:tabs>
              <w:rPr>
                <w:rFonts w:ascii="Arial" w:hAnsi="Arial" w:cs="Arial"/>
                <w:b/>
                <w:bCs/>
              </w:rPr>
            </w:pPr>
          </w:p>
          <w:p w14:paraId="389609C4" w14:textId="77777777" w:rsidR="008408ED" w:rsidRDefault="008408ED" w:rsidP="009D73A4">
            <w:pPr>
              <w:pStyle w:val="Header"/>
              <w:tabs>
                <w:tab w:val="clear" w:pos="4320"/>
                <w:tab w:val="clear" w:pos="8640"/>
              </w:tabs>
              <w:rPr>
                <w:rFonts w:ascii="Arial" w:hAnsi="Arial" w:cs="Arial"/>
                <w:b/>
                <w:bCs/>
              </w:rPr>
            </w:pPr>
          </w:p>
          <w:p w14:paraId="27EE366D" w14:textId="77777777" w:rsidR="008408ED" w:rsidRDefault="008408ED" w:rsidP="009D73A4">
            <w:pPr>
              <w:pStyle w:val="Header"/>
              <w:tabs>
                <w:tab w:val="clear" w:pos="4320"/>
                <w:tab w:val="clear" w:pos="8640"/>
              </w:tabs>
              <w:rPr>
                <w:rFonts w:ascii="Arial" w:hAnsi="Arial" w:cs="Arial"/>
                <w:b/>
                <w:bCs/>
              </w:rPr>
            </w:pPr>
          </w:p>
          <w:p w14:paraId="4B7594E9" w14:textId="77777777" w:rsidR="008408ED" w:rsidRDefault="008408ED" w:rsidP="009D73A4">
            <w:pPr>
              <w:pStyle w:val="Header"/>
              <w:tabs>
                <w:tab w:val="clear" w:pos="4320"/>
                <w:tab w:val="clear" w:pos="8640"/>
              </w:tabs>
              <w:rPr>
                <w:rFonts w:ascii="Arial" w:hAnsi="Arial" w:cs="Arial"/>
                <w:b/>
                <w:bCs/>
              </w:rPr>
            </w:pPr>
          </w:p>
          <w:p w14:paraId="34253E30" w14:textId="5B7198D9" w:rsidR="0046645C" w:rsidRPr="0046645C" w:rsidRDefault="0046645C" w:rsidP="009D73A4">
            <w:pPr>
              <w:pStyle w:val="Header"/>
              <w:tabs>
                <w:tab w:val="clear" w:pos="4320"/>
                <w:tab w:val="clear" w:pos="8640"/>
              </w:tabs>
              <w:rPr>
                <w:rFonts w:ascii="Arial" w:hAnsi="Arial" w:cs="Arial"/>
                <w:b/>
                <w:bCs/>
              </w:rPr>
            </w:pPr>
            <w:r w:rsidRPr="0046645C">
              <w:rPr>
                <w:rFonts w:ascii="Arial" w:hAnsi="Arial" w:cs="Arial"/>
                <w:b/>
                <w:bCs/>
              </w:rPr>
              <w:t>September 7, 2021</w:t>
            </w:r>
          </w:p>
          <w:p w14:paraId="1975EB77" w14:textId="77777777" w:rsidR="0046645C" w:rsidRPr="0046645C" w:rsidRDefault="0046645C" w:rsidP="009D73A4">
            <w:pPr>
              <w:pStyle w:val="Header"/>
              <w:tabs>
                <w:tab w:val="clear" w:pos="4320"/>
                <w:tab w:val="clear" w:pos="8640"/>
              </w:tabs>
              <w:rPr>
                <w:rFonts w:ascii="Arial" w:hAnsi="Arial" w:cs="Arial"/>
                <w:b/>
                <w:bCs/>
              </w:rPr>
            </w:pPr>
          </w:p>
          <w:p w14:paraId="79E2D7AA" w14:textId="77777777" w:rsidR="0046645C" w:rsidRPr="0046645C" w:rsidRDefault="0046645C" w:rsidP="009D73A4">
            <w:pPr>
              <w:pStyle w:val="Header"/>
              <w:tabs>
                <w:tab w:val="clear" w:pos="4320"/>
                <w:tab w:val="clear" w:pos="8640"/>
              </w:tabs>
              <w:rPr>
                <w:rFonts w:ascii="Arial" w:hAnsi="Arial" w:cs="Arial"/>
                <w:b/>
                <w:bCs/>
              </w:rPr>
            </w:pPr>
            <w:r w:rsidRPr="0046645C">
              <w:rPr>
                <w:rFonts w:ascii="Arial" w:hAnsi="Arial" w:cs="Arial"/>
                <w:b/>
                <w:bCs/>
              </w:rPr>
              <w:t>CenturyLink’s response to your request:</w:t>
            </w:r>
          </w:p>
          <w:p w14:paraId="7DC1314D" w14:textId="77777777" w:rsidR="0046645C" w:rsidRPr="0046645C" w:rsidRDefault="0046645C" w:rsidP="0046645C">
            <w:pPr>
              <w:rPr>
                <w:rFonts w:ascii="Arial" w:hAnsi="Arial" w:cs="Arial"/>
              </w:rPr>
            </w:pPr>
            <w:r w:rsidRPr="0046645C">
              <w:rPr>
                <w:rFonts w:ascii="Arial" w:hAnsi="Arial" w:cs="Arial"/>
              </w:rPr>
              <w:t>Since the values did not change, Lumen did not add any additional comments or information.</w:t>
            </w:r>
          </w:p>
          <w:p w14:paraId="3F6EBEAD" w14:textId="77777777" w:rsidR="0046645C" w:rsidRPr="0046645C" w:rsidRDefault="0046645C" w:rsidP="009D73A4">
            <w:pPr>
              <w:pStyle w:val="Header"/>
              <w:tabs>
                <w:tab w:val="clear" w:pos="4320"/>
                <w:tab w:val="clear" w:pos="8640"/>
              </w:tabs>
              <w:rPr>
                <w:rFonts w:ascii="Arial" w:hAnsi="Arial" w:cs="Arial"/>
                <w:b/>
                <w:bCs/>
              </w:rPr>
            </w:pPr>
          </w:p>
          <w:p w14:paraId="09566A95" w14:textId="77777777" w:rsidR="0046645C" w:rsidRPr="0046645C" w:rsidRDefault="0046645C" w:rsidP="009D73A4">
            <w:pPr>
              <w:pStyle w:val="Header"/>
              <w:tabs>
                <w:tab w:val="clear" w:pos="4320"/>
                <w:tab w:val="clear" w:pos="8640"/>
              </w:tabs>
              <w:rPr>
                <w:rFonts w:ascii="Arial" w:hAnsi="Arial" w:cs="Arial"/>
                <w:b/>
                <w:bCs/>
              </w:rPr>
            </w:pPr>
          </w:p>
          <w:p w14:paraId="614D8D9E" w14:textId="77777777" w:rsidR="0046645C" w:rsidRPr="0046645C" w:rsidRDefault="0046645C" w:rsidP="009D73A4">
            <w:pPr>
              <w:pStyle w:val="Header"/>
              <w:tabs>
                <w:tab w:val="clear" w:pos="4320"/>
                <w:tab w:val="clear" w:pos="8640"/>
              </w:tabs>
              <w:rPr>
                <w:rFonts w:ascii="Arial" w:hAnsi="Arial" w:cs="Arial"/>
                <w:b/>
                <w:bCs/>
              </w:rPr>
            </w:pPr>
          </w:p>
          <w:p w14:paraId="3E8128E6" w14:textId="77777777" w:rsidR="0046645C" w:rsidRPr="0046645C" w:rsidRDefault="0046645C" w:rsidP="009D73A4">
            <w:pPr>
              <w:pStyle w:val="Header"/>
              <w:tabs>
                <w:tab w:val="clear" w:pos="4320"/>
                <w:tab w:val="clear" w:pos="8640"/>
              </w:tabs>
              <w:rPr>
                <w:rFonts w:ascii="Arial" w:hAnsi="Arial" w:cs="Arial"/>
                <w:b/>
                <w:bCs/>
              </w:rPr>
            </w:pPr>
          </w:p>
          <w:p w14:paraId="48B2B8CF" w14:textId="77777777" w:rsidR="0046645C" w:rsidRPr="0046645C" w:rsidRDefault="0046645C" w:rsidP="009D73A4">
            <w:pPr>
              <w:pStyle w:val="Header"/>
              <w:tabs>
                <w:tab w:val="clear" w:pos="4320"/>
                <w:tab w:val="clear" w:pos="8640"/>
              </w:tabs>
              <w:rPr>
                <w:rFonts w:ascii="Arial" w:hAnsi="Arial" w:cs="Arial"/>
                <w:b/>
                <w:bCs/>
              </w:rPr>
            </w:pPr>
          </w:p>
          <w:p w14:paraId="4CA73C45" w14:textId="77777777" w:rsidR="0046645C" w:rsidRPr="0046645C" w:rsidRDefault="0046645C" w:rsidP="009D73A4">
            <w:pPr>
              <w:pStyle w:val="Header"/>
              <w:tabs>
                <w:tab w:val="clear" w:pos="4320"/>
                <w:tab w:val="clear" w:pos="8640"/>
              </w:tabs>
              <w:rPr>
                <w:rFonts w:ascii="Arial" w:hAnsi="Arial" w:cs="Arial"/>
                <w:b/>
                <w:bCs/>
              </w:rPr>
            </w:pPr>
          </w:p>
          <w:p w14:paraId="1944CC2D" w14:textId="77777777" w:rsidR="0046645C" w:rsidRPr="0046645C" w:rsidRDefault="0046645C" w:rsidP="009D73A4">
            <w:pPr>
              <w:pStyle w:val="Header"/>
              <w:tabs>
                <w:tab w:val="clear" w:pos="4320"/>
                <w:tab w:val="clear" w:pos="8640"/>
              </w:tabs>
              <w:rPr>
                <w:rFonts w:ascii="Arial" w:hAnsi="Arial" w:cs="Arial"/>
                <w:b/>
                <w:bCs/>
              </w:rPr>
            </w:pPr>
            <w:r w:rsidRPr="0046645C">
              <w:rPr>
                <w:rFonts w:ascii="Arial" w:hAnsi="Arial" w:cs="Arial"/>
                <w:b/>
                <w:bCs/>
              </w:rPr>
              <w:t>September 8, 2021</w:t>
            </w:r>
          </w:p>
          <w:p w14:paraId="2ABF3C86" w14:textId="77777777" w:rsidR="0046645C" w:rsidRPr="0046645C" w:rsidRDefault="0046645C" w:rsidP="009D73A4">
            <w:pPr>
              <w:pStyle w:val="Header"/>
              <w:tabs>
                <w:tab w:val="clear" w:pos="4320"/>
                <w:tab w:val="clear" w:pos="8640"/>
              </w:tabs>
              <w:rPr>
                <w:rFonts w:ascii="Arial" w:hAnsi="Arial" w:cs="Arial"/>
                <w:b/>
                <w:bCs/>
              </w:rPr>
            </w:pPr>
          </w:p>
          <w:p w14:paraId="774D8706" w14:textId="77777777" w:rsidR="0046645C" w:rsidRPr="0046645C" w:rsidRDefault="0046645C" w:rsidP="009D73A4">
            <w:pPr>
              <w:pStyle w:val="Header"/>
              <w:tabs>
                <w:tab w:val="clear" w:pos="4320"/>
                <w:tab w:val="clear" w:pos="8640"/>
              </w:tabs>
              <w:rPr>
                <w:rFonts w:ascii="Arial" w:hAnsi="Arial" w:cs="Arial"/>
                <w:b/>
                <w:bCs/>
              </w:rPr>
            </w:pPr>
            <w:r w:rsidRPr="0046645C">
              <w:rPr>
                <w:rFonts w:ascii="Arial" w:hAnsi="Arial" w:cs="Arial"/>
                <w:b/>
                <w:bCs/>
              </w:rPr>
              <w:t>CenturyLink’s response to your request:</w:t>
            </w:r>
          </w:p>
          <w:p w14:paraId="22E37280" w14:textId="77777777" w:rsidR="0046645C" w:rsidRPr="0046645C" w:rsidRDefault="0046645C" w:rsidP="0046645C">
            <w:pPr>
              <w:rPr>
                <w:rFonts w:ascii="Arial" w:hAnsi="Arial" w:cs="Arial"/>
              </w:rPr>
            </w:pPr>
            <w:r w:rsidRPr="0046645C">
              <w:rPr>
                <w:rFonts w:ascii="Arial" w:hAnsi="Arial" w:cs="Arial"/>
              </w:rPr>
              <w:t>The products we are immediately changing ordering guidance on in the LSR system are defined in the following Technical Publications:</w:t>
            </w:r>
          </w:p>
          <w:p w14:paraId="403019EC" w14:textId="77777777" w:rsidR="00735B66" w:rsidRDefault="0046645C" w:rsidP="0046645C">
            <w:pPr>
              <w:rPr>
                <w:rFonts w:ascii="Arial" w:hAnsi="Arial" w:cs="Arial"/>
              </w:rPr>
            </w:pPr>
            <w:hyperlink r:id="rId10" w:history="1">
              <w:r w:rsidRPr="0046645C">
                <w:rPr>
                  <w:rStyle w:val="Hyperlink"/>
                  <w:rFonts w:ascii="Arial" w:hAnsi="Arial" w:cs="Arial"/>
                  <w:color w:val="auto"/>
                </w:rPr>
                <w:t>http://www.centurylink.com/techpub/77384/77384.pdf</w:t>
              </w:r>
            </w:hyperlink>
            <w:r w:rsidRPr="0046645C">
              <w:rPr>
                <w:rFonts w:ascii="Arial" w:hAnsi="Arial" w:cs="Arial"/>
              </w:rPr>
              <w:t xml:space="preserve"> </w:t>
            </w:r>
          </w:p>
          <w:p w14:paraId="0AAC6A7A" w14:textId="22A572C1" w:rsidR="0046645C" w:rsidRPr="0046645C" w:rsidRDefault="0046645C" w:rsidP="0046645C">
            <w:pPr>
              <w:rPr>
                <w:rFonts w:ascii="Arial" w:hAnsi="Arial" w:cs="Arial"/>
              </w:rPr>
            </w:pPr>
            <w:r w:rsidRPr="0046645C">
              <w:rPr>
                <w:rFonts w:ascii="Arial" w:hAnsi="Arial" w:cs="Arial"/>
              </w:rPr>
              <w:t>(</w:t>
            </w:r>
            <w:proofErr w:type="gramStart"/>
            <w:r w:rsidRPr="0046645C">
              <w:rPr>
                <w:rFonts w:ascii="Arial" w:hAnsi="Arial" w:cs="Arial"/>
              </w:rPr>
              <w:t>only</w:t>
            </w:r>
            <w:proofErr w:type="gramEnd"/>
            <w:r w:rsidRPr="0046645C">
              <w:rPr>
                <w:rFonts w:ascii="Arial" w:hAnsi="Arial" w:cs="Arial"/>
              </w:rPr>
              <w:t xml:space="preserve"> Unbundled DS3 Capable Loop initially)</w:t>
            </w:r>
          </w:p>
          <w:p w14:paraId="137D72DC" w14:textId="77777777" w:rsidR="0046645C" w:rsidRPr="0046645C" w:rsidRDefault="0046645C" w:rsidP="0046645C">
            <w:pPr>
              <w:rPr>
                <w:rFonts w:ascii="Arial" w:hAnsi="Arial" w:cs="Arial"/>
              </w:rPr>
            </w:pPr>
            <w:hyperlink r:id="rId11" w:history="1">
              <w:r w:rsidRPr="0046645C">
                <w:rPr>
                  <w:rStyle w:val="Hyperlink"/>
                  <w:rFonts w:ascii="Arial" w:hAnsi="Arial" w:cs="Arial"/>
                  <w:color w:val="auto"/>
                </w:rPr>
                <w:t>http://www.centurylink.com/wholesale/pcat/techpub/77418.pdf</w:t>
              </w:r>
            </w:hyperlink>
          </w:p>
          <w:p w14:paraId="4EAC1FAA" w14:textId="77777777" w:rsidR="0046645C" w:rsidRPr="0046645C" w:rsidRDefault="0046645C" w:rsidP="0046645C">
            <w:pPr>
              <w:rPr>
                <w:rFonts w:ascii="Arial" w:hAnsi="Arial" w:cs="Arial"/>
              </w:rPr>
            </w:pPr>
            <w:hyperlink r:id="rId12" w:history="1">
              <w:r w:rsidRPr="0046645C">
                <w:rPr>
                  <w:rStyle w:val="Hyperlink"/>
                  <w:rFonts w:ascii="Arial" w:hAnsi="Arial" w:cs="Arial"/>
                  <w:color w:val="auto"/>
                </w:rPr>
                <w:t>http://www.centurylink.com/wholesale/pcat/techpub/77417.pdf</w:t>
              </w:r>
            </w:hyperlink>
          </w:p>
          <w:p w14:paraId="3C478A02" w14:textId="77777777" w:rsidR="0046645C" w:rsidRPr="0046645C" w:rsidRDefault="0046645C" w:rsidP="0046645C">
            <w:pPr>
              <w:rPr>
                <w:rFonts w:ascii="Arial" w:hAnsi="Arial" w:cs="Arial"/>
              </w:rPr>
            </w:pPr>
          </w:p>
          <w:p w14:paraId="6EAFF7C9" w14:textId="1F8652FC" w:rsidR="0046645C" w:rsidRPr="0046645C" w:rsidRDefault="0046645C" w:rsidP="0046645C">
            <w:pPr>
              <w:pStyle w:val="Header"/>
              <w:tabs>
                <w:tab w:val="clear" w:pos="4320"/>
                <w:tab w:val="clear" w:pos="8640"/>
              </w:tabs>
              <w:rPr>
                <w:rFonts w:ascii="Arial" w:hAnsi="Arial" w:cs="Arial"/>
                <w:b/>
                <w:bCs/>
              </w:rPr>
            </w:pPr>
            <w:r w:rsidRPr="0046645C">
              <w:rPr>
                <w:rFonts w:ascii="Arial" w:hAnsi="Arial" w:cs="Arial"/>
              </w:rPr>
              <w:t>Specific ordering guidance for each is included in the technical publication and that is the set of changes we are making.</w:t>
            </w:r>
          </w:p>
        </w:tc>
      </w:tr>
      <w:bookmarkEnd w:id="0"/>
    </w:tbl>
    <w:p w14:paraId="76C45DBB" w14:textId="77777777" w:rsidR="00327D53" w:rsidRPr="006001A7" w:rsidRDefault="00327D53" w:rsidP="00327D53">
      <w:pPr>
        <w:rPr>
          <w:rFonts w:ascii="Arial" w:hAnsi="Arial" w:cs="Arial"/>
        </w:rPr>
      </w:pPr>
    </w:p>
    <w:p w14:paraId="7861F61A" w14:textId="77777777" w:rsidR="00327881" w:rsidRDefault="00327881"/>
    <w:sectPr w:rsidR="00327881" w:rsidSect="003C2BA7">
      <w:footerReference w:type="default" r:id="rId13"/>
      <w:footerReference w:type="first" r:id="rId14"/>
      <w:pgSz w:w="12240" w:h="15840" w:code="1"/>
      <w:pgMar w:top="1440" w:right="1296" w:bottom="662"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4532" w14:textId="77777777" w:rsidR="00B265CE" w:rsidRDefault="00B265CE" w:rsidP="00327D53">
      <w:r>
        <w:separator/>
      </w:r>
    </w:p>
  </w:endnote>
  <w:endnote w:type="continuationSeparator" w:id="0">
    <w:p w14:paraId="01034594" w14:textId="77777777" w:rsidR="00B265CE" w:rsidRDefault="00B265CE" w:rsidP="003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E5A" w14:textId="77777777" w:rsidR="00971742" w:rsidRDefault="00E132A8">
    <w:pPr>
      <w:pStyle w:val="Footer"/>
      <w:rPr>
        <w:sz w:val="16"/>
      </w:rPr>
    </w:pP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10</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3EB8" w14:textId="77777777" w:rsidR="00971742" w:rsidRDefault="00E132A8" w:rsidP="007A67AD">
    <w:pPr>
      <w:pStyle w:val="Heading8"/>
      <w:jc w:val="center"/>
      <w:rPr>
        <w:b w:val="0"/>
        <w:sz w:val="16"/>
        <w:u w:val="none"/>
      </w:rPr>
    </w:pPr>
    <w:r>
      <w:rPr>
        <w:rStyle w:val="PageNumber"/>
        <w:rFonts w:ascii="Arial Narrow" w:hAnsi="Arial Narrow"/>
        <w:b w:val="0"/>
        <w:sz w:val="18"/>
        <w:u w:val="none"/>
      </w:rPr>
      <w:fldChar w:fldCharType="begin"/>
    </w:r>
    <w:r>
      <w:rPr>
        <w:rStyle w:val="PageNumber"/>
        <w:rFonts w:ascii="Arial Narrow" w:hAnsi="Arial Narrow"/>
        <w:b w:val="0"/>
        <w:sz w:val="18"/>
        <w:u w:val="none"/>
      </w:rPr>
      <w:instrText xml:space="preserve"> PAGE </w:instrText>
    </w:r>
    <w:r>
      <w:rPr>
        <w:rStyle w:val="PageNumber"/>
        <w:rFonts w:ascii="Arial Narrow" w:hAnsi="Arial Narrow"/>
        <w:b w:val="0"/>
        <w:sz w:val="18"/>
        <w:u w:val="none"/>
      </w:rPr>
      <w:fldChar w:fldCharType="separate"/>
    </w:r>
    <w:r>
      <w:rPr>
        <w:rStyle w:val="PageNumber"/>
        <w:rFonts w:ascii="Arial Narrow" w:hAnsi="Arial Narrow"/>
        <w:b w:val="0"/>
        <w:noProof/>
        <w:sz w:val="18"/>
        <w:u w:val="none"/>
      </w:rPr>
      <w:t>1</w:t>
    </w:r>
    <w:r>
      <w:rPr>
        <w:rStyle w:val="PageNumber"/>
        <w:rFonts w:ascii="Arial Narrow" w:hAnsi="Arial Narrow"/>
        <w:b w:val="0"/>
        <w:sz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3E01" w14:textId="77777777" w:rsidR="00B265CE" w:rsidRDefault="00B265CE" w:rsidP="00327D53">
      <w:r>
        <w:separator/>
      </w:r>
    </w:p>
  </w:footnote>
  <w:footnote w:type="continuationSeparator" w:id="0">
    <w:p w14:paraId="6746EF67" w14:textId="77777777" w:rsidR="00B265CE" w:rsidRDefault="00B265CE" w:rsidP="0032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067CA"/>
    <w:multiLevelType w:val="singleLevel"/>
    <w:tmpl w:val="04F0AF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3"/>
    <w:rsid w:val="000D1AE9"/>
    <w:rsid w:val="00327881"/>
    <w:rsid w:val="00327D53"/>
    <w:rsid w:val="003A3C65"/>
    <w:rsid w:val="003D0C19"/>
    <w:rsid w:val="0046645C"/>
    <w:rsid w:val="006001A7"/>
    <w:rsid w:val="00735B66"/>
    <w:rsid w:val="007541D0"/>
    <w:rsid w:val="007979EC"/>
    <w:rsid w:val="008408ED"/>
    <w:rsid w:val="009208AF"/>
    <w:rsid w:val="00930345"/>
    <w:rsid w:val="00972A82"/>
    <w:rsid w:val="00B04546"/>
    <w:rsid w:val="00B067D4"/>
    <w:rsid w:val="00B265CE"/>
    <w:rsid w:val="00BD3E92"/>
    <w:rsid w:val="00CD0973"/>
    <w:rsid w:val="00E132A8"/>
    <w:rsid w:val="00EB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F651"/>
  <w15:chartTrackingRefBased/>
  <w15:docId w15:val="{31FE97D6-F0E4-4A9D-AEE5-CAB7BA4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5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6001A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327D53"/>
    <w:pPr>
      <w:keepNext/>
      <w:outlineLvl w:val="5"/>
    </w:pPr>
    <w:rPr>
      <w:b/>
      <w:bCs/>
      <w:sz w:val="28"/>
    </w:rPr>
  </w:style>
  <w:style w:type="paragraph" w:styleId="Heading8">
    <w:name w:val="heading 8"/>
    <w:basedOn w:val="Normal"/>
    <w:next w:val="Normal"/>
    <w:link w:val="Heading8Char"/>
    <w:qFormat/>
    <w:rsid w:val="00327D53"/>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7D53"/>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327D53"/>
    <w:rPr>
      <w:rFonts w:ascii="Arial" w:eastAsia="Times New Roman" w:hAnsi="Arial" w:cs="Arial"/>
      <w:b/>
      <w:bCs/>
      <w:szCs w:val="20"/>
      <w:u w:val="single"/>
    </w:rPr>
  </w:style>
  <w:style w:type="paragraph" w:styleId="Header">
    <w:name w:val="header"/>
    <w:basedOn w:val="Normal"/>
    <w:link w:val="HeaderChar"/>
    <w:rsid w:val="00327D53"/>
    <w:pPr>
      <w:tabs>
        <w:tab w:val="center" w:pos="4320"/>
        <w:tab w:val="right" w:pos="8640"/>
      </w:tabs>
    </w:pPr>
  </w:style>
  <w:style w:type="character" w:customStyle="1" w:styleId="HeaderChar">
    <w:name w:val="Header Char"/>
    <w:basedOn w:val="DefaultParagraphFont"/>
    <w:link w:val="Header"/>
    <w:rsid w:val="00327D53"/>
    <w:rPr>
      <w:rFonts w:ascii="Times New Roman" w:eastAsia="Times New Roman" w:hAnsi="Times New Roman" w:cs="Times New Roman"/>
      <w:sz w:val="20"/>
      <w:szCs w:val="20"/>
    </w:rPr>
  </w:style>
  <w:style w:type="paragraph" w:styleId="Footer">
    <w:name w:val="footer"/>
    <w:basedOn w:val="Normal"/>
    <w:link w:val="FooterChar"/>
    <w:rsid w:val="00327D53"/>
    <w:pPr>
      <w:tabs>
        <w:tab w:val="center" w:pos="4320"/>
        <w:tab w:val="right" w:pos="8640"/>
      </w:tabs>
    </w:pPr>
  </w:style>
  <w:style w:type="character" w:customStyle="1" w:styleId="FooterChar">
    <w:name w:val="Footer Char"/>
    <w:basedOn w:val="DefaultParagraphFont"/>
    <w:link w:val="Footer"/>
    <w:rsid w:val="00327D53"/>
    <w:rPr>
      <w:rFonts w:ascii="Times New Roman" w:eastAsia="Times New Roman" w:hAnsi="Times New Roman" w:cs="Times New Roman"/>
      <w:sz w:val="20"/>
      <w:szCs w:val="20"/>
    </w:rPr>
  </w:style>
  <w:style w:type="character" w:styleId="Hyperlink">
    <w:name w:val="Hyperlink"/>
    <w:aliases w:val="hy"/>
    <w:rsid w:val="00327D53"/>
    <w:rPr>
      <w:color w:val="0000FF"/>
      <w:u w:val="single"/>
    </w:rPr>
  </w:style>
  <w:style w:type="character" w:styleId="PageNumber">
    <w:name w:val="page number"/>
    <w:basedOn w:val="DefaultParagraphFont"/>
    <w:rsid w:val="00327D53"/>
  </w:style>
  <w:style w:type="character" w:styleId="Strong">
    <w:name w:val="Strong"/>
    <w:uiPriority w:val="22"/>
    <w:qFormat/>
    <w:rsid w:val="006001A7"/>
    <w:rPr>
      <w:b/>
      <w:bCs/>
    </w:rPr>
  </w:style>
  <w:style w:type="character" w:customStyle="1" w:styleId="Heading3Char">
    <w:name w:val="Heading 3 Char"/>
    <w:basedOn w:val="DefaultParagraphFont"/>
    <w:link w:val="Heading3"/>
    <w:uiPriority w:val="9"/>
    <w:semiHidden/>
    <w:rsid w:val="006001A7"/>
    <w:rPr>
      <w:rFonts w:asciiTheme="majorHAnsi" w:eastAsiaTheme="majorEastAsia" w:hAnsiTheme="majorHAnsi" w:cstheme="majorBidi"/>
      <w:color w:val="1F3763" w:themeColor="accent1" w:themeShade="7F"/>
      <w:sz w:val="24"/>
      <w:szCs w:val="24"/>
    </w:rPr>
  </w:style>
  <w:style w:type="paragraph" w:customStyle="1" w:styleId="Indent1">
    <w:name w:val="Indent 1"/>
    <w:basedOn w:val="Normal"/>
    <w:rsid w:val="006001A7"/>
    <w:pPr>
      <w:spacing w:before="120" w:after="120"/>
      <w:jc w:val="both"/>
    </w:pPr>
    <w:rPr>
      <w:rFonts w:ascii="Arial" w:eastAsiaTheme="minorHAnsi" w:hAnsi="Arial" w:cs="Arial"/>
      <w:sz w:val="22"/>
      <w:szCs w:val="22"/>
    </w:rPr>
  </w:style>
  <w:style w:type="paragraph" w:customStyle="1" w:styleId="BulletIndent1">
    <w:name w:val="Bullet Indent 1"/>
    <w:basedOn w:val="Normal"/>
    <w:rsid w:val="006001A7"/>
    <w:pPr>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4980">
      <w:bodyDiv w:val="1"/>
      <w:marLeft w:val="0"/>
      <w:marRight w:val="0"/>
      <w:marTop w:val="0"/>
      <w:marBottom w:val="0"/>
      <w:divBdr>
        <w:top w:val="none" w:sz="0" w:space="0" w:color="auto"/>
        <w:left w:val="none" w:sz="0" w:space="0" w:color="auto"/>
        <w:bottom w:val="none" w:sz="0" w:space="0" w:color="auto"/>
        <w:right w:val="none" w:sz="0" w:space="0" w:color="auto"/>
      </w:divBdr>
    </w:div>
    <w:div w:id="240994786">
      <w:bodyDiv w:val="1"/>
      <w:marLeft w:val="0"/>
      <w:marRight w:val="0"/>
      <w:marTop w:val="0"/>
      <w:marBottom w:val="0"/>
      <w:divBdr>
        <w:top w:val="none" w:sz="0" w:space="0" w:color="auto"/>
        <w:left w:val="none" w:sz="0" w:space="0" w:color="auto"/>
        <w:bottom w:val="none" w:sz="0" w:space="0" w:color="auto"/>
        <w:right w:val="none" w:sz="0" w:space="0" w:color="auto"/>
      </w:divBdr>
    </w:div>
    <w:div w:id="417410519">
      <w:bodyDiv w:val="1"/>
      <w:marLeft w:val="0"/>
      <w:marRight w:val="0"/>
      <w:marTop w:val="0"/>
      <w:marBottom w:val="0"/>
      <w:divBdr>
        <w:top w:val="none" w:sz="0" w:space="0" w:color="auto"/>
        <w:left w:val="none" w:sz="0" w:space="0" w:color="auto"/>
        <w:bottom w:val="none" w:sz="0" w:space="0" w:color="auto"/>
        <w:right w:val="none" w:sz="0" w:space="0" w:color="auto"/>
      </w:divBdr>
    </w:div>
    <w:div w:id="459306247">
      <w:bodyDiv w:val="1"/>
      <w:marLeft w:val="0"/>
      <w:marRight w:val="0"/>
      <w:marTop w:val="0"/>
      <w:marBottom w:val="0"/>
      <w:divBdr>
        <w:top w:val="none" w:sz="0" w:space="0" w:color="auto"/>
        <w:left w:val="none" w:sz="0" w:space="0" w:color="auto"/>
        <w:bottom w:val="none" w:sz="0" w:space="0" w:color="auto"/>
        <w:right w:val="none" w:sz="0" w:space="0" w:color="auto"/>
      </w:divBdr>
    </w:div>
    <w:div w:id="462817324">
      <w:bodyDiv w:val="1"/>
      <w:marLeft w:val="0"/>
      <w:marRight w:val="0"/>
      <w:marTop w:val="0"/>
      <w:marBottom w:val="0"/>
      <w:divBdr>
        <w:top w:val="none" w:sz="0" w:space="0" w:color="auto"/>
        <w:left w:val="none" w:sz="0" w:space="0" w:color="auto"/>
        <w:bottom w:val="none" w:sz="0" w:space="0" w:color="auto"/>
        <w:right w:val="none" w:sz="0" w:space="0" w:color="auto"/>
      </w:divBdr>
    </w:div>
    <w:div w:id="1267929757">
      <w:bodyDiv w:val="1"/>
      <w:marLeft w:val="0"/>
      <w:marRight w:val="0"/>
      <w:marTop w:val="0"/>
      <w:marBottom w:val="0"/>
      <w:divBdr>
        <w:top w:val="none" w:sz="0" w:space="0" w:color="auto"/>
        <w:left w:val="none" w:sz="0" w:space="0" w:color="auto"/>
        <w:bottom w:val="none" w:sz="0" w:space="0" w:color="auto"/>
        <w:right w:val="none" w:sz="0" w:space="0" w:color="auto"/>
      </w:divBdr>
    </w:div>
    <w:div w:id="1788549990">
      <w:bodyDiv w:val="1"/>
      <w:marLeft w:val="0"/>
      <w:marRight w:val="0"/>
      <w:marTop w:val="0"/>
      <w:marBottom w:val="0"/>
      <w:divBdr>
        <w:top w:val="none" w:sz="0" w:space="0" w:color="auto"/>
        <w:left w:val="none" w:sz="0" w:space="0" w:color="auto"/>
        <w:bottom w:val="none" w:sz="0" w:space="0" w:color="auto"/>
        <w:right w:val="none" w:sz="0" w:space="0" w:color="auto"/>
      </w:divBdr>
    </w:div>
    <w:div w:id="21117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hyperlink" Target="http://www.centurylink.com/wholesale/pcat/techpub/7741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urylink.com/wholesale/pcat/techpub/77418.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nturylink.com/techpub/77384/77384.pdf" TargetMode="External"/><Relationship Id="rId4" Type="http://schemas.openxmlformats.org/officeDocument/2006/relationships/webSettings" Target="webSettings.xml"/><Relationship Id="rId9" Type="http://schemas.openxmlformats.org/officeDocument/2006/relationships/hyperlink" Target="https://imss91-ctp.trendmicro.com:443/wis/clicktime/v1/query?url=https%3a%2f%2fcan01.safelinks.protection.outlook.com%2f%3furl%3dhttps%253A%252F%252Fimss91%2dctp.trendmicro.com%252Fwis%252Fclicktime%252Fv1%252Fquery%253Furl%253Dhttps%25253a%25252f%25252fcan01.safelinks.protection.outlook.com%25252f%25253furl%25253dhttps%2525253A%2525252F%2525252Fimss91%2dctp.trendmicro.com%2525252Fwis%2525252Fclicktime%2525252Fv1%2525252Fquery%2525253Furl%2525253Dhttps%252525253a%252525252f%252525252fwww.centurylink.com%252525252fwholesale%252525252fcmp%252525252freview.html%25252526umid%2525253D06CA41BC%2dC9EE%2d2C05%2d815A%2d39AA3DF24864%25252526auth%2525253D19120be9529b25014b618505cb01789c5433dae7%2dfb3631454267ea822ec023b7a96efe37d81337e3%252526data%25253d04%2525257C01%2525257CKim.Isaacs%25252540allstream.com%2525257C779a26b7d8164fbd94c308d963444ee7%2525257Cd0484f44efdf4959a2734163a45cd363%2525257C0%2525257C0%2525257C637649967300321041%2525257CUnknown%2525257CTWFpbGZsb3d8eyJWIjoiMC4wLjAwMDAiLCJQIjoiV2luMzIiLCJBTiI6Ik1haWwiLCJXVCI6Mn0%2525253D%2525257C1000%252526sdata%25253dzjtiHJZBaYxqzA9a6dgcbtO5YK%2525252FKkS9t%2525252F3t4FDN7zv8%2525253D%252526reserved%25253d0%2526umid%253D6D7DE3C2%2dC9EE%2d8205%2d9CF3%2d6527F8657ED6%2526auth%253D19120be9529b25014b618505cb01789c5433dae7%2dff8db612a641698ad131fcea2ff4aa0af026dc68%26data%3d04%257C01%257CKim.Isaacs%2540allstream.com%257C0d62b2f706804bafc24a08d9634c8759%257Cd0484f44efdf4959a2734163a45cd363%257C0%257C0%257C637650002606402596%257CUnknown%257CTWFpbGZsb3d8eyJWIjoiMC4wLjAwMDAiLCJQIjoiV2luMzIiLCJBTiI6Ik1haWwiLCJXVCI6Mn0%253D%257C1000%26sdata%3d3qAPEI49Stx6YLVaPGbzg%252BT7idNgr8aaPEotjeIRgGA%253D%26reserved%3d0&amp;umid=3D9C5EF1-C9EF-3505-815A-310CB954152D&amp;auth=19120be9529b25014b618505cb01789c5433dae7-63b8bb153b044d1dcb91e129352550afedb84e2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Jean</dc:creator>
  <cp:keywords/>
  <dc:description/>
  <cp:lastModifiedBy>Cisco, Jean</cp:lastModifiedBy>
  <cp:revision>8</cp:revision>
  <dcterms:created xsi:type="dcterms:W3CDTF">2021-08-24T19:44:00Z</dcterms:created>
  <dcterms:modified xsi:type="dcterms:W3CDTF">2021-09-08T18:11:00Z</dcterms:modified>
</cp:coreProperties>
</file>